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136" w:rsidRDefault="009E2136">
      <w:r>
        <w:rPr>
          <w:noProof/>
        </w:rPr>
        <w:drawing>
          <wp:anchor distT="0" distB="0" distL="114300" distR="114300" simplePos="0" relativeHeight="251658240" behindDoc="0" locked="0" layoutInCell="1" allowOverlap="1" wp14:anchorId="7CCE8320">
            <wp:simplePos x="0" y="0"/>
            <wp:positionH relativeFrom="column">
              <wp:posOffset>1543050</wp:posOffset>
            </wp:positionH>
            <wp:positionV relativeFrom="paragraph">
              <wp:posOffset>9525</wp:posOffset>
            </wp:positionV>
            <wp:extent cx="3638550" cy="3638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3638550" cy="3638550"/>
                    </a:xfrm>
                    <a:prstGeom prst="rect">
                      <a:avLst/>
                    </a:prstGeom>
                  </pic:spPr>
                </pic:pic>
              </a:graphicData>
            </a:graphic>
            <wp14:sizeRelH relativeFrom="page">
              <wp14:pctWidth>0</wp14:pctWidth>
            </wp14:sizeRelH>
            <wp14:sizeRelV relativeFrom="page">
              <wp14:pctHeight>0</wp14:pctHeight>
            </wp14:sizeRelV>
          </wp:anchor>
        </w:drawing>
      </w:r>
    </w:p>
    <w:p w:rsidR="009E2136" w:rsidRDefault="009E2136"/>
    <w:p w:rsidR="009E2136" w:rsidRDefault="009E2136"/>
    <w:p w:rsidR="009E2136" w:rsidRDefault="009E2136"/>
    <w:p w:rsidR="009E2136" w:rsidRDefault="009E2136"/>
    <w:p w:rsidR="009E2136" w:rsidRDefault="009E2136"/>
    <w:p w:rsidR="009E2136" w:rsidRDefault="009E2136"/>
    <w:p w:rsidR="009E2136" w:rsidRDefault="009E2136"/>
    <w:p w:rsidR="00CD4007" w:rsidRDefault="00CD4007" w:rsidP="009E2136">
      <w:pPr>
        <w:jc w:val="center"/>
        <w:rPr>
          <w:color w:val="1F3864" w:themeColor="accent1" w:themeShade="80"/>
          <w:sz w:val="48"/>
          <w:szCs w:val="48"/>
        </w:rPr>
      </w:pPr>
    </w:p>
    <w:p w:rsidR="00CD4007" w:rsidRDefault="00CD4007" w:rsidP="009E2136">
      <w:pPr>
        <w:jc w:val="center"/>
        <w:rPr>
          <w:color w:val="1F3864" w:themeColor="accent1" w:themeShade="80"/>
          <w:sz w:val="48"/>
          <w:szCs w:val="48"/>
        </w:rPr>
      </w:pPr>
    </w:p>
    <w:p w:rsidR="006570FC" w:rsidRDefault="006570FC" w:rsidP="009E2136">
      <w:pPr>
        <w:jc w:val="center"/>
        <w:rPr>
          <w:color w:val="1F3864" w:themeColor="accent1" w:themeShade="80"/>
          <w:sz w:val="48"/>
          <w:szCs w:val="48"/>
        </w:rPr>
      </w:pPr>
    </w:p>
    <w:p w:rsidR="006570FC" w:rsidRDefault="006570FC" w:rsidP="009E2136">
      <w:pPr>
        <w:jc w:val="center"/>
        <w:rPr>
          <w:color w:val="1F3864" w:themeColor="accent1" w:themeShade="80"/>
          <w:sz w:val="48"/>
          <w:szCs w:val="48"/>
        </w:rPr>
      </w:pPr>
    </w:p>
    <w:p w:rsidR="009E2136" w:rsidRPr="006570FC" w:rsidRDefault="009E2136" w:rsidP="009E2136">
      <w:pPr>
        <w:jc w:val="center"/>
        <w:rPr>
          <w:color w:val="1F3864" w:themeColor="accent1" w:themeShade="80"/>
          <w:sz w:val="48"/>
          <w:szCs w:val="48"/>
        </w:rPr>
      </w:pPr>
      <w:r w:rsidRPr="006570FC">
        <w:rPr>
          <w:color w:val="1F3864" w:themeColor="accent1" w:themeShade="80"/>
          <w:sz w:val="48"/>
          <w:szCs w:val="48"/>
        </w:rPr>
        <w:t>Accessibility Policy 2022-2</w:t>
      </w:r>
      <w:r w:rsidR="00794727" w:rsidRPr="006570FC">
        <w:rPr>
          <w:color w:val="1F3864" w:themeColor="accent1" w:themeShade="80"/>
          <w:sz w:val="48"/>
          <w:szCs w:val="48"/>
        </w:rPr>
        <w:t>5</w:t>
      </w:r>
    </w:p>
    <w:p w:rsidR="00794727" w:rsidRDefault="00794727">
      <w:pPr>
        <w:rPr>
          <w:sz w:val="28"/>
          <w:szCs w:val="28"/>
        </w:rPr>
      </w:pPr>
    </w:p>
    <w:p w:rsidR="009E2136" w:rsidRPr="009E2136" w:rsidRDefault="009E2136">
      <w:pPr>
        <w:rPr>
          <w:sz w:val="28"/>
          <w:szCs w:val="28"/>
        </w:rPr>
      </w:pPr>
      <w:r w:rsidRPr="009E2136">
        <w:rPr>
          <w:sz w:val="28"/>
          <w:szCs w:val="28"/>
        </w:rPr>
        <w:t>Next review: Autumn 20</w:t>
      </w:r>
      <w:r>
        <w:rPr>
          <w:sz w:val="28"/>
          <w:szCs w:val="28"/>
        </w:rPr>
        <w:t>2</w:t>
      </w:r>
      <w:r w:rsidR="00794727">
        <w:rPr>
          <w:sz w:val="28"/>
          <w:szCs w:val="28"/>
        </w:rPr>
        <w:t>5</w:t>
      </w:r>
    </w:p>
    <w:p w:rsidR="00794727" w:rsidRDefault="00794727">
      <w:pPr>
        <w:rPr>
          <w:sz w:val="28"/>
          <w:szCs w:val="28"/>
        </w:rPr>
      </w:pPr>
    </w:p>
    <w:p w:rsidR="00794727" w:rsidRDefault="00794727">
      <w:pPr>
        <w:rPr>
          <w:sz w:val="28"/>
          <w:szCs w:val="28"/>
        </w:rPr>
      </w:pPr>
    </w:p>
    <w:p w:rsidR="009E2136" w:rsidRPr="009E2136" w:rsidRDefault="00794727">
      <w:pPr>
        <w:rPr>
          <w:sz w:val="28"/>
          <w:szCs w:val="28"/>
        </w:rPr>
      </w:pPr>
      <w:r>
        <w:rPr>
          <w:sz w:val="28"/>
          <w:szCs w:val="28"/>
        </w:rPr>
        <w:t xml:space="preserve"> </w:t>
      </w:r>
      <w:r w:rsidR="009E2136" w:rsidRPr="009E2136">
        <w:rPr>
          <w:sz w:val="28"/>
          <w:szCs w:val="28"/>
        </w:rPr>
        <w:t xml:space="preserve">Contents </w:t>
      </w:r>
    </w:p>
    <w:p w:rsidR="009E2136" w:rsidRDefault="009E2136">
      <w:pPr>
        <w:rPr>
          <w:sz w:val="28"/>
          <w:szCs w:val="28"/>
        </w:rPr>
      </w:pPr>
      <w:r w:rsidRPr="009E2136">
        <w:rPr>
          <w:sz w:val="28"/>
          <w:szCs w:val="28"/>
        </w:rPr>
        <w:t xml:space="preserve">1. </w:t>
      </w:r>
      <w:proofErr w:type="gramStart"/>
      <w:r w:rsidRPr="009E2136">
        <w:rPr>
          <w:sz w:val="28"/>
          <w:szCs w:val="28"/>
        </w:rPr>
        <w:t>Aims  ..........................................................................................................</w:t>
      </w:r>
      <w:r w:rsidR="00794727">
        <w:rPr>
          <w:sz w:val="28"/>
          <w:szCs w:val="28"/>
        </w:rPr>
        <w:t>.</w:t>
      </w:r>
      <w:r w:rsidRPr="009E2136">
        <w:rPr>
          <w:sz w:val="28"/>
          <w:szCs w:val="28"/>
        </w:rPr>
        <w:t>..</w:t>
      </w:r>
      <w:proofErr w:type="gramEnd"/>
      <w:r w:rsidRPr="009E2136">
        <w:rPr>
          <w:sz w:val="28"/>
          <w:szCs w:val="28"/>
        </w:rPr>
        <w:t xml:space="preserve">2 </w:t>
      </w:r>
    </w:p>
    <w:p w:rsidR="009E2136" w:rsidRDefault="009E2136">
      <w:pPr>
        <w:rPr>
          <w:sz w:val="28"/>
          <w:szCs w:val="28"/>
        </w:rPr>
      </w:pPr>
      <w:r w:rsidRPr="009E2136">
        <w:rPr>
          <w:sz w:val="28"/>
          <w:szCs w:val="28"/>
        </w:rPr>
        <w:t>2.</w:t>
      </w:r>
      <w:r>
        <w:rPr>
          <w:sz w:val="28"/>
          <w:szCs w:val="28"/>
        </w:rPr>
        <w:t xml:space="preserve"> </w:t>
      </w:r>
      <w:r w:rsidRPr="009E2136">
        <w:rPr>
          <w:sz w:val="28"/>
          <w:szCs w:val="28"/>
        </w:rPr>
        <w:t>Legislation and guidance</w:t>
      </w:r>
      <w:r>
        <w:rPr>
          <w:sz w:val="28"/>
          <w:szCs w:val="28"/>
        </w:rPr>
        <w:t xml:space="preserve"> </w:t>
      </w:r>
      <w:r w:rsidRPr="009E2136">
        <w:rPr>
          <w:sz w:val="28"/>
          <w:szCs w:val="28"/>
        </w:rPr>
        <w:t xml:space="preserve">..............................................................................2  </w:t>
      </w:r>
    </w:p>
    <w:p w:rsidR="00794727" w:rsidRDefault="009E2136">
      <w:pPr>
        <w:rPr>
          <w:sz w:val="28"/>
          <w:szCs w:val="28"/>
        </w:rPr>
      </w:pPr>
      <w:r>
        <w:rPr>
          <w:sz w:val="28"/>
          <w:szCs w:val="28"/>
        </w:rPr>
        <w:t>3</w:t>
      </w:r>
      <w:r w:rsidRPr="009E2136">
        <w:rPr>
          <w:sz w:val="28"/>
          <w:szCs w:val="28"/>
        </w:rPr>
        <w:t>.</w:t>
      </w:r>
      <w:r>
        <w:rPr>
          <w:sz w:val="28"/>
          <w:szCs w:val="28"/>
        </w:rPr>
        <w:t xml:space="preserve"> </w:t>
      </w:r>
      <w:r w:rsidRPr="009E2136">
        <w:rPr>
          <w:sz w:val="28"/>
          <w:szCs w:val="28"/>
        </w:rPr>
        <w:t>Action plan</w:t>
      </w:r>
      <w:r>
        <w:rPr>
          <w:sz w:val="28"/>
          <w:szCs w:val="28"/>
        </w:rPr>
        <w:t xml:space="preserve">           </w:t>
      </w:r>
      <w:r w:rsidRPr="009E2136">
        <w:rPr>
          <w:sz w:val="28"/>
          <w:szCs w:val="28"/>
        </w:rPr>
        <w:t xml:space="preserve">..........................................................................................3 </w:t>
      </w:r>
      <w:r>
        <w:rPr>
          <w:sz w:val="28"/>
          <w:szCs w:val="28"/>
        </w:rPr>
        <w:t xml:space="preserve"> </w:t>
      </w:r>
    </w:p>
    <w:p w:rsidR="009E2136" w:rsidRDefault="009E2136">
      <w:pPr>
        <w:rPr>
          <w:sz w:val="28"/>
          <w:szCs w:val="28"/>
        </w:rPr>
      </w:pPr>
      <w:r w:rsidRPr="009E2136">
        <w:rPr>
          <w:sz w:val="28"/>
          <w:szCs w:val="28"/>
        </w:rPr>
        <w:t>4.</w:t>
      </w:r>
      <w:r>
        <w:rPr>
          <w:sz w:val="28"/>
          <w:szCs w:val="28"/>
        </w:rPr>
        <w:t xml:space="preserve"> </w:t>
      </w:r>
      <w:r w:rsidRPr="009E2136">
        <w:rPr>
          <w:sz w:val="28"/>
          <w:szCs w:val="28"/>
        </w:rPr>
        <w:t>Monitoring arrangements.............................................................................</w:t>
      </w:r>
      <w:r w:rsidR="006570FC">
        <w:rPr>
          <w:sz w:val="28"/>
          <w:szCs w:val="28"/>
        </w:rPr>
        <w:t>4</w:t>
      </w:r>
      <w:r w:rsidRPr="009E2136">
        <w:rPr>
          <w:sz w:val="28"/>
          <w:szCs w:val="28"/>
        </w:rPr>
        <w:t xml:space="preserve"> </w:t>
      </w:r>
    </w:p>
    <w:p w:rsidR="00467FD1" w:rsidRDefault="009E2136">
      <w:pPr>
        <w:rPr>
          <w:sz w:val="28"/>
          <w:szCs w:val="28"/>
        </w:rPr>
      </w:pPr>
      <w:r w:rsidRPr="009E2136">
        <w:rPr>
          <w:sz w:val="28"/>
          <w:szCs w:val="28"/>
        </w:rPr>
        <w:t xml:space="preserve">5.Links with other </w:t>
      </w:r>
      <w:proofErr w:type="gramStart"/>
      <w:r w:rsidRPr="009E2136">
        <w:rPr>
          <w:sz w:val="28"/>
          <w:szCs w:val="28"/>
        </w:rPr>
        <w:t>policies .</w:t>
      </w:r>
      <w:proofErr w:type="gramEnd"/>
      <w:r w:rsidRPr="009E2136">
        <w:rPr>
          <w:sz w:val="28"/>
          <w:szCs w:val="28"/>
        </w:rPr>
        <w:t xml:space="preserve"> ....</w:t>
      </w:r>
      <w:r>
        <w:rPr>
          <w:sz w:val="28"/>
          <w:szCs w:val="28"/>
        </w:rPr>
        <w:t>..................................</w:t>
      </w:r>
      <w:r w:rsidRPr="009E2136">
        <w:rPr>
          <w:sz w:val="28"/>
          <w:szCs w:val="28"/>
        </w:rPr>
        <w:t>........................................</w:t>
      </w:r>
      <w:r w:rsidR="006570FC">
        <w:rPr>
          <w:sz w:val="28"/>
          <w:szCs w:val="28"/>
        </w:rPr>
        <w:t>4</w:t>
      </w:r>
      <w:r w:rsidRPr="009E2136">
        <w:rPr>
          <w:sz w:val="28"/>
          <w:szCs w:val="28"/>
        </w:rPr>
        <w:t xml:space="preserve"> </w:t>
      </w:r>
    </w:p>
    <w:p w:rsidR="00794727" w:rsidRDefault="00794727">
      <w:pPr>
        <w:rPr>
          <w:sz w:val="28"/>
          <w:szCs w:val="28"/>
        </w:rPr>
      </w:pPr>
    </w:p>
    <w:p w:rsidR="00794727" w:rsidRDefault="00794727">
      <w:pPr>
        <w:rPr>
          <w:sz w:val="28"/>
          <w:szCs w:val="28"/>
        </w:rPr>
      </w:pPr>
    </w:p>
    <w:p w:rsidR="00794727" w:rsidRDefault="00794727">
      <w:pPr>
        <w:rPr>
          <w:sz w:val="28"/>
          <w:szCs w:val="28"/>
        </w:rPr>
      </w:pPr>
    </w:p>
    <w:p w:rsidR="00794727" w:rsidRDefault="00794727">
      <w:pPr>
        <w:rPr>
          <w:sz w:val="28"/>
          <w:szCs w:val="28"/>
        </w:rPr>
      </w:pPr>
    </w:p>
    <w:p w:rsidR="00794727" w:rsidRDefault="00794727">
      <w:pPr>
        <w:rPr>
          <w:sz w:val="28"/>
          <w:szCs w:val="28"/>
        </w:rPr>
      </w:pPr>
    </w:p>
    <w:p w:rsidR="00794727" w:rsidRDefault="00794727">
      <w:pPr>
        <w:rPr>
          <w:sz w:val="28"/>
          <w:szCs w:val="28"/>
        </w:rPr>
      </w:pPr>
    </w:p>
    <w:p w:rsidR="00794727" w:rsidRDefault="00794727">
      <w:pPr>
        <w:rPr>
          <w:sz w:val="28"/>
          <w:szCs w:val="28"/>
        </w:rPr>
      </w:pPr>
    </w:p>
    <w:p w:rsidR="00794727" w:rsidRPr="00794727" w:rsidRDefault="00794727" w:rsidP="00794727">
      <w:pPr>
        <w:pStyle w:val="ListParagraph"/>
        <w:numPr>
          <w:ilvl w:val="0"/>
          <w:numId w:val="1"/>
        </w:numPr>
        <w:rPr>
          <w:b/>
          <w:color w:val="1F3864" w:themeColor="accent1" w:themeShade="80"/>
          <w:sz w:val="28"/>
          <w:szCs w:val="28"/>
        </w:rPr>
      </w:pPr>
      <w:r w:rsidRPr="00794727">
        <w:rPr>
          <w:b/>
          <w:color w:val="1F3864" w:themeColor="accent1" w:themeShade="80"/>
          <w:sz w:val="28"/>
          <w:szCs w:val="28"/>
        </w:rPr>
        <w:t xml:space="preserve">Aims </w:t>
      </w:r>
    </w:p>
    <w:p w:rsidR="00794727" w:rsidRDefault="00794727" w:rsidP="00BC62F4">
      <w:pPr>
        <w:ind w:left="709"/>
      </w:pPr>
      <w:r>
        <w:t xml:space="preserve">Hale Academy is required under the Equality Act 2010 to have an accessibility plan. The purpose of the plan is to: </w:t>
      </w:r>
    </w:p>
    <w:p w:rsidR="00BC62F4" w:rsidRDefault="00794727" w:rsidP="00BC62F4">
      <w:pPr>
        <w:ind w:left="993" w:hanging="284"/>
      </w:pPr>
      <w:r>
        <w:sym w:font="Symbol" w:char="F0B7"/>
      </w:r>
      <w:r>
        <w:t xml:space="preserve"> </w:t>
      </w:r>
      <w:r w:rsidR="00BC62F4">
        <w:tab/>
      </w:r>
      <w:r>
        <w:t>increase the extent to which disabled pupils can participate in the curriculum</w:t>
      </w:r>
    </w:p>
    <w:p w:rsidR="00794727" w:rsidRDefault="00794727" w:rsidP="00BC62F4">
      <w:pPr>
        <w:ind w:left="993" w:hanging="284"/>
      </w:pPr>
      <w:r>
        <w:sym w:font="Symbol" w:char="F0B7"/>
      </w:r>
      <w:r>
        <w:t xml:space="preserve"> </w:t>
      </w:r>
      <w:r w:rsidR="00BC62F4">
        <w:tab/>
      </w:r>
      <w:r>
        <w:t xml:space="preserve">improve the physical environment of the school to enable disabled pupils to take better advantage of    education, benefits, facilities and services provided </w:t>
      </w:r>
    </w:p>
    <w:p w:rsidR="00794727" w:rsidRDefault="00794727" w:rsidP="00BC62F4">
      <w:pPr>
        <w:ind w:left="993" w:hanging="284"/>
      </w:pPr>
      <w:r>
        <w:sym w:font="Symbol" w:char="F0B7"/>
      </w:r>
      <w:r>
        <w:t xml:space="preserve"> </w:t>
      </w:r>
      <w:r w:rsidR="00BC62F4">
        <w:tab/>
      </w:r>
      <w:r>
        <w:t>improve the availability of accessible information to disabled pupils</w:t>
      </w:r>
    </w:p>
    <w:p w:rsidR="00794727" w:rsidRDefault="00794727" w:rsidP="00BC62F4">
      <w:pPr>
        <w:ind w:left="709"/>
      </w:pPr>
      <w:r>
        <w:t>Our Academy aims to treat all its pupils fairly and with respect. This involves providing access and opportunities for all pupils without discrimination of any kind.</w:t>
      </w:r>
    </w:p>
    <w:p w:rsidR="00794727" w:rsidRDefault="00794727" w:rsidP="00BC62F4">
      <w:pPr>
        <w:ind w:left="709"/>
      </w:pPr>
      <w:r>
        <w:t xml:space="preserve"> We aim to maximise the achievement, enjoyment and life chances of all our pupils, attaining at least national expectations and exceeding national progress levels and promote our school values of resilience, teamwork, creativity, respect and diversity within a school ethos of high aspiration. </w:t>
      </w:r>
    </w:p>
    <w:p w:rsidR="00794727" w:rsidRDefault="00794727" w:rsidP="00BC62F4">
      <w:pPr>
        <w:ind w:left="709"/>
      </w:pPr>
      <w:r>
        <w:t xml:space="preserve">Our policy will be made available online on the school website, and paper copies are available upon request. Our school is also committed to ensuring staff are trained in equality issues with reference to the Equality Act 2010, including understanding disability issues. The school supports any available partnerships to develop and implement the plan, working in close partnership with other schools as members of The Kite Academy Trust and specialist agencies involved in the support of pupils at our school. </w:t>
      </w:r>
    </w:p>
    <w:p w:rsidR="00794727" w:rsidRDefault="00794727" w:rsidP="00BC62F4">
      <w:pPr>
        <w:ind w:left="709"/>
      </w:pPr>
      <w:r>
        <w:t>Our school’s complaints procedure covers the accessibility plan. If you have any concerns relating to accessibility in school, this procedure sets out the process for raising these concerns. We have included a range of stakeholders in the development of this accessibility plan, including pupils, parents, staff and governors of the school.</w:t>
      </w:r>
    </w:p>
    <w:p w:rsidR="00794727" w:rsidRPr="00794727" w:rsidRDefault="00794727" w:rsidP="00794727">
      <w:pPr>
        <w:ind w:left="360"/>
        <w:rPr>
          <w:color w:val="1F3864" w:themeColor="accent1" w:themeShade="80"/>
          <w:sz w:val="28"/>
          <w:szCs w:val="28"/>
        </w:rPr>
      </w:pPr>
    </w:p>
    <w:p w:rsidR="00794727" w:rsidRPr="00794727" w:rsidRDefault="00794727" w:rsidP="00794727">
      <w:pPr>
        <w:pStyle w:val="ListParagraph"/>
        <w:numPr>
          <w:ilvl w:val="0"/>
          <w:numId w:val="1"/>
        </w:numPr>
        <w:rPr>
          <w:b/>
          <w:color w:val="1F3864" w:themeColor="accent1" w:themeShade="80"/>
          <w:sz w:val="28"/>
          <w:szCs w:val="28"/>
        </w:rPr>
      </w:pPr>
      <w:r w:rsidRPr="00794727">
        <w:rPr>
          <w:b/>
          <w:color w:val="1F3864" w:themeColor="accent1" w:themeShade="80"/>
          <w:sz w:val="28"/>
          <w:szCs w:val="28"/>
        </w:rPr>
        <w:t>Legislation and guidance</w:t>
      </w:r>
    </w:p>
    <w:p w:rsidR="00794727" w:rsidRDefault="00794727" w:rsidP="00794727">
      <w:pPr>
        <w:pStyle w:val="ListParagraph"/>
      </w:pPr>
      <w:r>
        <w:t xml:space="preserve">This document meets the requirements of schedule 10 of the Equality Act 2010 and the Department for Education (DfE) guidance for schools on the Equality Act 2010. </w:t>
      </w:r>
    </w:p>
    <w:p w:rsidR="00794727" w:rsidRDefault="00794727" w:rsidP="00794727">
      <w:pPr>
        <w:pStyle w:val="ListParagraph"/>
      </w:pPr>
    </w:p>
    <w:p w:rsidR="00794727" w:rsidRDefault="00794727" w:rsidP="00794727">
      <w:pPr>
        <w:pStyle w:val="ListParagraph"/>
      </w:pPr>
      <w:r>
        <w:t xml:space="preserve">The Equality Act 2010 defines an individual as disabled if he or she has a physical or mental impairment that has a ‘substantial’ and ‘long-term’ adverse effect on his or her ability to undertake normal day to day activities. </w:t>
      </w:r>
    </w:p>
    <w:p w:rsidR="00794727" w:rsidRDefault="00794727" w:rsidP="00794727">
      <w:pPr>
        <w:pStyle w:val="ListParagraph"/>
      </w:pPr>
    </w:p>
    <w:p w:rsidR="00794727" w:rsidRDefault="00794727" w:rsidP="00794727">
      <w:pPr>
        <w:pStyle w:val="ListParagraph"/>
      </w:pPr>
      <w: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 </w:t>
      </w:r>
    </w:p>
    <w:p w:rsidR="00794727" w:rsidRDefault="00794727" w:rsidP="00794727">
      <w:pPr>
        <w:pStyle w:val="ListParagraph"/>
      </w:pPr>
    </w:p>
    <w:p w:rsidR="00794727" w:rsidRDefault="00794727" w:rsidP="00794727">
      <w:pPr>
        <w:pStyle w:val="ListParagraph"/>
      </w:pPr>
      <w: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 This policy complies with our funding agreement and articles of association.</w:t>
      </w:r>
    </w:p>
    <w:p w:rsidR="00794727" w:rsidRPr="006570FC" w:rsidRDefault="00794727" w:rsidP="006570FC">
      <w:pPr>
        <w:rPr>
          <w:sz w:val="28"/>
          <w:szCs w:val="28"/>
        </w:rPr>
      </w:pPr>
      <w:r>
        <w:rPr>
          <w:sz w:val="28"/>
          <w:szCs w:val="28"/>
        </w:rPr>
        <w:br w:type="page"/>
      </w:r>
    </w:p>
    <w:p w:rsidR="00794727" w:rsidRDefault="00794727" w:rsidP="00794727">
      <w:pPr>
        <w:pStyle w:val="ListParagraph"/>
        <w:rPr>
          <w:sz w:val="28"/>
          <w:szCs w:val="28"/>
        </w:rPr>
      </w:pPr>
    </w:p>
    <w:tbl>
      <w:tblPr>
        <w:tblStyle w:val="TableGrid"/>
        <w:tblW w:w="10632" w:type="dxa"/>
        <w:tblInd w:w="-5" w:type="dxa"/>
        <w:tblLayout w:type="fixed"/>
        <w:tblLook w:val="04A0" w:firstRow="1" w:lastRow="0" w:firstColumn="1" w:lastColumn="0" w:noHBand="0" w:noVBand="1"/>
      </w:tblPr>
      <w:tblGrid>
        <w:gridCol w:w="1843"/>
        <w:gridCol w:w="2835"/>
        <w:gridCol w:w="2410"/>
        <w:gridCol w:w="1559"/>
        <w:gridCol w:w="1985"/>
      </w:tblGrid>
      <w:tr w:rsidR="00CD4007" w:rsidTr="001F48DB">
        <w:tc>
          <w:tcPr>
            <w:tcW w:w="1843" w:type="dxa"/>
            <w:shd w:val="clear" w:color="auto" w:fill="222A35" w:themeFill="text2" w:themeFillShade="80"/>
          </w:tcPr>
          <w:p w:rsidR="00CD4007" w:rsidRPr="006570FC" w:rsidRDefault="00CD4007" w:rsidP="00794727">
            <w:pPr>
              <w:pStyle w:val="ListParagraph"/>
              <w:ind w:left="0"/>
            </w:pPr>
            <w:r w:rsidRPr="006570FC">
              <w:t>Aim</w:t>
            </w:r>
          </w:p>
        </w:tc>
        <w:tc>
          <w:tcPr>
            <w:tcW w:w="2835" w:type="dxa"/>
            <w:shd w:val="clear" w:color="auto" w:fill="222A35" w:themeFill="text2" w:themeFillShade="80"/>
          </w:tcPr>
          <w:p w:rsidR="00CD4007" w:rsidRPr="006570FC" w:rsidRDefault="00CD4007" w:rsidP="00794727">
            <w:pPr>
              <w:pStyle w:val="ListParagraph"/>
              <w:ind w:left="0"/>
            </w:pPr>
            <w:r w:rsidRPr="006570FC">
              <w:t>Current good practice</w:t>
            </w:r>
          </w:p>
        </w:tc>
        <w:tc>
          <w:tcPr>
            <w:tcW w:w="2410" w:type="dxa"/>
            <w:shd w:val="clear" w:color="auto" w:fill="222A35" w:themeFill="text2" w:themeFillShade="80"/>
          </w:tcPr>
          <w:p w:rsidR="00CD4007" w:rsidRPr="006570FC" w:rsidRDefault="00CD4007" w:rsidP="00794727">
            <w:pPr>
              <w:pStyle w:val="ListParagraph"/>
              <w:ind w:left="0"/>
            </w:pPr>
            <w:r w:rsidRPr="006570FC">
              <w:t>Objectives</w:t>
            </w:r>
          </w:p>
        </w:tc>
        <w:tc>
          <w:tcPr>
            <w:tcW w:w="1559" w:type="dxa"/>
            <w:shd w:val="clear" w:color="auto" w:fill="222A35" w:themeFill="text2" w:themeFillShade="80"/>
          </w:tcPr>
          <w:p w:rsidR="00CD4007" w:rsidRPr="006570FC" w:rsidRDefault="00CD4007" w:rsidP="00794727">
            <w:pPr>
              <w:pStyle w:val="ListParagraph"/>
              <w:ind w:left="0"/>
            </w:pPr>
            <w:r w:rsidRPr="006570FC">
              <w:t>Action to be taken</w:t>
            </w:r>
          </w:p>
        </w:tc>
        <w:tc>
          <w:tcPr>
            <w:tcW w:w="1985" w:type="dxa"/>
            <w:shd w:val="clear" w:color="auto" w:fill="222A35" w:themeFill="text2" w:themeFillShade="80"/>
          </w:tcPr>
          <w:p w:rsidR="00CD4007" w:rsidRPr="006570FC" w:rsidRDefault="00CD4007" w:rsidP="00794727">
            <w:pPr>
              <w:pStyle w:val="ListParagraph"/>
              <w:ind w:left="0"/>
            </w:pPr>
            <w:r w:rsidRPr="006570FC">
              <w:t>Success criteria</w:t>
            </w:r>
          </w:p>
        </w:tc>
      </w:tr>
      <w:tr w:rsidR="00CD4007" w:rsidTr="001F48DB">
        <w:tc>
          <w:tcPr>
            <w:tcW w:w="1843" w:type="dxa"/>
          </w:tcPr>
          <w:p w:rsidR="00CD4007" w:rsidRPr="00794727" w:rsidRDefault="00CD4007" w:rsidP="00CD4007">
            <w:pPr>
              <w:pStyle w:val="ListParagraph"/>
              <w:ind w:left="0"/>
            </w:pPr>
            <w:r w:rsidRPr="00794727">
              <w:t>Increase access to the curriculum for pupils with a disability</w:t>
            </w:r>
          </w:p>
        </w:tc>
        <w:tc>
          <w:tcPr>
            <w:tcW w:w="2835" w:type="dxa"/>
          </w:tcPr>
          <w:p w:rsidR="00CD4007" w:rsidRDefault="00CD4007" w:rsidP="00794727">
            <w:pPr>
              <w:pStyle w:val="ListParagraph"/>
              <w:ind w:left="0"/>
            </w:pPr>
            <w:r>
              <w:t xml:space="preserve">Our school offers a differentiated curriculum for all pupils. </w:t>
            </w:r>
          </w:p>
          <w:p w:rsidR="00CD4007" w:rsidRDefault="00CD4007" w:rsidP="00794727">
            <w:pPr>
              <w:pStyle w:val="ListParagraph"/>
              <w:ind w:left="0"/>
            </w:pPr>
            <w:r>
              <w:t xml:space="preserve">We use resources tailored to the needs of pupils who require support to access the curriculum. </w:t>
            </w:r>
          </w:p>
          <w:p w:rsidR="00CD4007" w:rsidRDefault="00CD4007" w:rsidP="00794727">
            <w:pPr>
              <w:pStyle w:val="ListParagraph"/>
              <w:ind w:left="0"/>
            </w:pPr>
          </w:p>
          <w:p w:rsidR="00CD4007" w:rsidRDefault="00CD4007" w:rsidP="00794727">
            <w:pPr>
              <w:pStyle w:val="ListParagraph"/>
              <w:ind w:left="0"/>
            </w:pPr>
            <w:r>
              <w:t>Curriculum progress is tracked for all pupils, including those with a disability.</w:t>
            </w:r>
          </w:p>
          <w:p w:rsidR="00CD4007" w:rsidRDefault="00CD4007" w:rsidP="00794727">
            <w:pPr>
              <w:pStyle w:val="ListParagraph"/>
              <w:ind w:left="0"/>
            </w:pPr>
          </w:p>
          <w:p w:rsidR="00CD4007" w:rsidRDefault="00CD4007" w:rsidP="00794727">
            <w:pPr>
              <w:pStyle w:val="ListParagraph"/>
              <w:ind w:left="0"/>
            </w:pPr>
            <w:r>
              <w:t xml:space="preserve">Targets are set effective and are appropriate for pupils with additional needs. </w:t>
            </w:r>
          </w:p>
          <w:p w:rsidR="00CD4007" w:rsidRDefault="00CD4007" w:rsidP="00794727">
            <w:pPr>
              <w:pStyle w:val="ListParagraph"/>
              <w:ind w:left="0"/>
            </w:pPr>
          </w:p>
          <w:p w:rsidR="00CD4007" w:rsidRDefault="00CD4007" w:rsidP="00794727">
            <w:pPr>
              <w:pStyle w:val="ListParagraph"/>
              <w:ind w:left="0"/>
            </w:pPr>
            <w:r>
              <w:t>The curriculum is reviewed to ensure it meets the needs of all pupils.</w:t>
            </w:r>
          </w:p>
          <w:p w:rsidR="00CD4007" w:rsidRDefault="00CD4007" w:rsidP="00794727">
            <w:pPr>
              <w:pStyle w:val="ListParagraph"/>
              <w:ind w:left="0"/>
            </w:pPr>
          </w:p>
          <w:p w:rsidR="00CD4007" w:rsidRDefault="00CD4007" w:rsidP="00794727">
            <w:pPr>
              <w:pStyle w:val="ListParagraph"/>
              <w:ind w:left="0"/>
            </w:pPr>
            <w:r>
              <w:t>Inclusive sports Clubs run throughout the year</w:t>
            </w:r>
          </w:p>
          <w:p w:rsidR="00CD4007" w:rsidRDefault="00CD4007" w:rsidP="00794727">
            <w:pPr>
              <w:pStyle w:val="ListParagraph"/>
              <w:ind w:left="0"/>
            </w:pPr>
          </w:p>
          <w:p w:rsidR="00CD4007" w:rsidRDefault="00CD4007" w:rsidP="00794727">
            <w:pPr>
              <w:pStyle w:val="ListParagraph"/>
              <w:ind w:left="0"/>
            </w:pPr>
            <w:r>
              <w:t xml:space="preserve">Residential visits only to centres where children with disabilities have full access to the offer </w:t>
            </w:r>
          </w:p>
          <w:p w:rsidR="00CD4007" w:rsidRDefault="00CD4007" w:rsidP="00794727">
            <w:pPr>
              <w:pStyle w:val="ListParagraph"/>
              <w:ind w:left="0"/>
            </w:pPr>
          </w:p>
          <w:p w:rsidR="00CD4007" w:rsidRDefault="00CD4007" w:rsidP="00794727">
            <w:pPr>
              <w:pStyle w:val="ListParagraph"/>
              <w:ind w:left="0"/>
              <w:rPr>
                <w:sz w:val="28"/>
                <w:szCs w:val="28"/>
              </w:rPr>
            </w:pPr>
            <w:r>
              <w:t>Curriculum resources include examples of people with disabilities.</w:t>
            </w:r>
          </w:p>
        </w:tc>
        <w:tc>
          <w:tcPr>
            <w:tcW w:w="2410" w:type="dxa"/>
          </w:tcPr>
          <w:p w:rsidR="00CD4007" w:rsidRDefault="00CD4007" w:rsidP="00794727">
            <w:pPr>
              <w:pStyle w:val="ListParagraph"/>
              <w:ind w:left="0"/>
            </w:pPr>
            <w:r w:rsidRPr="00CD4007">
              <w:t>All areas of the school are accessible to children in wheelchairs, al building have ramps and easy access, wide corridor, space in the ICT suite and library to manoeuvre</w:t>
            </w:r>
          </w:p>
          <w:p w:rsidR="00CD4007" w:rsidRDefault="00CD4007" w:rsidP="00794727">
            <w:pPr>
              <w:pStyle w:val="ListParagraph"/>
              <w:ind w:left="0"/>
            </w:pPr>
            <w:r>
              <w:t>KAT system confidently tracks all children</w:t>
            </w: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r>
              <w:t xml:space="preserve">Staff </w:t>
            </w:r>
            <w:r w:rsidR="001F48DB">
              <w:t>know children well and set targets that ensure good progress for all</w:t>
            </w:r>
          </w:p>
          <w:p w:rsidR="001F48DB" w:rsidRDefault="001F48DB" w:rsidP="00794727">
            <w:pPr>
              <w:pStyle w:val="ListParagraph"/>
              <w:ind w:left="0"/>
            </w:pPr>
            <w:r>
              <w:t>Equality for all is applied in all of our subject areas</w:t>
            </w:r>
          </w:p>
          <w:p w:rsidR="001F48DB" w:rsidRDefault="001F48DB" w:rsidP="00794727">
            <w:pPr>
              <w:pStyle w:val="ListParagraph"/>
              <w:ind w:left="0"/>
            </w:pPr>
          </w:p>
          <w:p w:rsidR="001F48DB" w:rsidRDefault="001F48DB" w:rsidP="00794727">
            <w:pPr>
              <w:pStyle w:val="ListParagraph"/>
              <w:ind w:left="0"/>
            </w:pPr>
            <w:r>
              <w:t>Make sure clubs are open and accessible for all children</w:t>
            </w:r>
          </w:p>
          <w:p w:rsidR="001F48DB" w:rsidRPr="00CD4007" w:rsidRDefault="001F48DB" w:rsidP="00794727">
            <w:pPr>
              <w:pStyle w:val="ListParagraph"/>
              <w:ind w:left="0"/>
            </w:pPr>
            <w:r>
              <w:t>Ensure all residential centres continue to offer the same opportunities for all children</w:t>
            </w:r>
          </w:p>
        </w:tc>
        <w:tc>
          <w:tcPr>
            <w:tcW w:w="1559" w:type="dxa"/>
          </w:tcPr>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1F48DB" w:rsidRDefault="00CD4007" w:rsidP="00794727">
            <w:pPr>
              <w:pStyle w:val="ListParagraph"/>
              <w:ind w:left="0"/>
            </w:pPr>
            <w:r>
              <w:t>Develop knowledge and understanding of supporting curriculum access within staff team</w:t>
            </w:r>
          </w:p>
          <w:p w:rsidR="001F48DB" w:rsidRDefault="001F48DB" w:rsidP="00794727">
            <w:pPr>
              <w:pStyle w:val="ListParagraph"/>
              <w:ind w:left="0"/>
            </w:pPr>
          </w:p>
          <w:p w:rsidR="001F48DB" w:rsidRDefault="001F48DB" w:rsidP="00794727">
            <w:pPr>
              <w:pStyle w:val="ListParagraph"/>
              <w:ind w:left="0"/>
            </w:pPr>
          </w:p>
          <w:p w:rsidR="001F48DB" w:rsidRDefault="001F48DB" w:rsidP="00794727">
            <w:pPr>
              <w:pStyle w:val="ListParagraph"/>
              <w:ind w:left="0"/>
            </w:pPr>
          </w:p>
          <w:p w:rsidR="001F48DB" w:rsidRDefault="001F48DB" w:rsidP="00794727">
            <w:pPr>
              <w:pStyle w:val="ListParagraph"/>
              <w:ind w:left="0"/>
            </w:pPr>
          </w:p>
          <w:p w:rsidR="001F48DB" w:rsidRDefault="001F48DB" w:rsidP="00794727">
            <w:pPr>
              <w:pStyle w:val="ListParagraph"/>
              <w:ind w:left="0"/>
            </w:pPr>
          </w:p>
          <w:p w:rsidR="00CD4007" w:rsidRDefault="001F48DB" w:rsidP="00794727">
            <w:pPr>
              <w:pStyle w:val="ListParagraph"/>
              <w:ind w:left="0"/>
            </w:pPr>
            <w:r>
              <w:t>Ensure outside providers have the same approach to equality</w:t>
            </w:r>
          </w:p>
          <w:p w:rsidR="001F48DB" w:rsidRDefault="001F48DB" w:rsidP="00794727">
            <w:pPr>
              <w:pStyle w:val="ListParagraph"/>
              <w:ind w:left="0"/>
              <w:rPr>
                <w:sz w:val="28"/>
                <w:szCs w:val="28"/>
              </w:rPr>
            </w:pPr>
          </w:p>
          <w:p w:rsidR="001F48DB" w:rsidRDefault="001F48DB" w:rsidP="00794727">
            <w:pPr>
              <w:pStyle w:val="ListParagraph"/>
              <w:ind w:left="0"/>
              <w:rPr>
                <w:sz w:val="28"/>
                <w:szCs w:val="28"/>
              </w:rPr>
            </w:pPr>
          </w:p>
          <w:p w:rsidR="001F48DB" w:rsidRPr="001F48DB" w:rsidRDefault="001F48DB" w:rsidP="00794727">
            <w:pPr>
              <w:pStyle w:val="ListParagraph"/>
              <w:ind w:left="0"/>
            </w:pPr>
            <w:r w:rsidRPr="001F48DB">
              <w:t>Audit of resources to ensure representation for all</w:t>
            </w:r>
          </w:p>
        </w:tc>
        <w:tc>
          <w:tcPr>
            <w:tcW w:w="1985" w:type="dxa"/>
          </w:tcPr>
          <w:p w:rsidR="00CD4007" w:rsidRDefault="00CD4007" w:rsidP="00794727">
            <w:pPr>
              <w:pStyle w:val="ListParagraph"/>
              <w:ind w:left="0"/>
            </w:pPr>
            <w:r>
              <w:t>No area of the school is inaccessible to any child.</w:t>
            </w: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p>
          <w:p w:rsidR="00CD4007" w:rsidRDefault="00CD4007" w:rsidP="00794727">
            <w:pPr>
              <w:pStyle w:val="ListParagraph"/>
              <w:ind w:left="0"/>
            </w:pPr>
            <w:r>
              <w:t>All staff will be confident to support curriculum access</w:t>
            </w:r>
          </w:p>
          <w:p w:rsidR="008E34AE" w:rsidRDefault="008E34AE" w:rsidP="00794727">
            <w:pPr>
              <w:pStyle w:val="ListParagraph"/>
              <w:ind w:left="0"/>
              <w:rPr>
                <w:sz w:val="28"/>
                <w:szCs w:val="28"/>
              </w:rPr>
            </w:pPr>
          </w:p>
          <w:p w:rsidR="008E34AE" w:rsidRDefault="008E34AE" w:rsidP="00794727">
            <w:pPr>
              <w:pStyle w:val="ListParagraph"/>
              <w:ind w:left="0"/>
            </w:pPr>
            <w:r w:rsidRPr="008E34AE">
              <w:t>All children are making good progress</w:t>
            </w:r>
          </w:p>
          <w:p w:rsidR="008E34AE" w:rsidRDefault="008E34AE" w:rsidP="00794727">
            <w:pPr>
              <w:pStyle w:val="ListParagraph"/>
              <w:ind w:left="0"/>
            </w:pPr>
          </w:p>
          <w:p w:rsidR="008E34AE" w:rsidRDefault="008E34AE" w:rsidP="00794727">
            <w:pPr>
              <w:pStyle w:val="ListParagraph"/>
              <w:ind w:left="0"/>
            </w:pPr>
            <w:r>
              <w:t>All children have access to the full curriculum</w:t>
            </w:r>
          </w:p>
          <w:p w:rsidR="008E34AE" w:rsidRDefault="008E34AE" w:rsidP="00794727">
            <w:pPr>
              <w:pStyle w:val="ListParagraph"/>
              <w:ind w:left="0"/>
            </w:pPr>
          </w:p>
          <w:p w:rsidR="008E34AE" w:rsidRDefault="008E34AE" w:rsidP="00794727">
            <w:pPr>
              <w:pStyle w:val="ListParagraph"/>
              <w:ind w:left="0"/>
            </w:pPr>
            <w:r>
              <w:t>Clubs are inclusive and enable all to participate</w:t>
            </w:r>
          </w:p>
          <w:p w:rsidR="008E34AE" w:rsidRDefault="008E34AE" w:rsidP="00794727">
            <w:pPr>
              <w:pStyle w:val="ListParagraph"/>
              <w:ind w:left="0"/>
            </w:pPr>
          </w:p>
          <w:p w:rsidR="008E34AE" w:rsidRDefault="008E34AE" w:rsidP="00794727">
            <w:pPr>
              <w:pStyle w:val="ListParagraph"/>
              <w:ind w:left="0"/>
            </w:pPr>
          </w:p>
          <w:p w:rsidR="008E34AE" w:rsidRDefault="008E34AE" w:rsidP="00794727">
            <w:pPr>
              <w:pStyle w:val="ListParagraph"/>
              <w:ind w:left="0"/>
            </w:pPr>
          </w:p>
          <w:p w:rsidR="008E34AE" w:rsidRDefault="008E34AE" w:rsidP="00794727">
            <w:pPr>
              <w:pStyle w:val="ListParagraph"/>
              <w:ind w:left="0"/>
            </w:pPr>
          </w:p>
          <w:p w:rsidR="008E34AE" w:rsidRPr="008E34AE" w:rsidRDefault="008E34AE" w:rsidP="00794727">
            <w:pPr>
              <w:pStyle w:val="ListParagraph"/>
              <w:ind w:left="0"/>
            </w:pPr>
            <w:r>
              <w:t>Everyone is represented in the resources we use within the school</w:t>
            </w:r>
          </w:p>
        </w:tc>
      </w:tr>
      <w:tr w:rsidR="00CD4007" w:rsidTr="001F48DB">
        <w:tc>
          <w:tcPr>
            <w:tcW w:w="1843" w:type="dxa"/>
          </w:tcPr>
          <w:p w:rsidR="00CD4007" w:rsidRPr="00CD4007" w:rsidRDefault="00CD4007" w:rsidP="00794727">
            <w:pPr>
              <w:pStyle w:val="ListParagraph"/>
              <w:ind w:left="0"/>
            </w:pPr>
            <w:r w:rsidRPr="00CD4007">
              <w:t>Improve and maintain access to the physical environment</w:t>
            </w:r>
          </w:p>
        </w:tc>
        <w:tc>
          <w:tcPr>
            <w:tcW w:w="2835" w:type="dxa"/>
          </w:tcPr>
          <w:p w:rsidR="00CD4007" w:rsidRDefault="00CD4007" w:rsidP="00794727">
            <w:pPr>
              <w:pStyle w:val="ListParagraph"/>
              <w:ind w:left="0"/>
            </w:pPr>
            <w:r>
              <w:t xml:space="preserve">The environment is adapted to the needs of pupils including: </w:t>
            </w:r>
          </w:p>
          <w:p w:rsidR="00CD4007" w:rsidRDefault="00CD4007" w:rsidP="00794727">
            <w:pPr>
              <w:pStyle w:val="ListParagraph"/>
              <w:ind w:left="0"/>
            </w:pPr>
            <w:r>
              <w:sym w:font="Symbol" w:char="F0B7"/>
            </w:r>
            <w:r>
              <w:t xml:space="preserve"> Ramps </w:t>
            </w:r>
          </w:p>
          <w:p w:rsidR="00CD4007" w:rsidRDefault="00CD4007" w:rsidP="00794727">
            <w:pPr>
              <w:pStyle w:val="ListParagraph"/>
              <w:ind w:left="0"/>
            </w:pPr>
            <w:r>
              <w:sym w:font="Symbol" w:char="F0B7"/>
            </w:r>
            <w:r>
              <w:t xml:space="preserve"> Corridor width</w:t>
            </w:r>
          </w:p>
          <w:p w:rsidR="00CD4007" w:rsidRDefault="00CD4007" w:rsidP="00794727">
            <w:pPr>
              <w:pStyle w:val="ListParagraph"/>
              <w:ind w:left="0"/>
            </w:pPr>
            <w:r>
              <w:t xml:space="preserve"> </w:t>
            </w:r>
            <w:r>
              <w:sym w:font="Symbol" w:char="F0B7"/>
            </w:r>
            <w:r>
              <w:t xml:space="preserve"> Disabled parking bays (community centre)</w:t>
            </w:r>
          </w:p>
          <w:p w:rsidR="001F48DB" w:rsidRDefault="00CD4007" w:rsidP="00794727">
            <w:pPr>
              <w:pStyle w:val="ListParagraph"/>
              <w:ind w:left="0"/>
            </w:pPr>
            <w:r>
              <w:t xml:space="preserve"> </w:t>
            </w:r>
            <w:r>
              <w:sym w:font="Symbol" w:char="F0B7"/>
            </w:r>
            <w:r>
              <w:t xml:space="preserve"> Disabled toilets and changing facilities </w:t>
            </w:r>
          </w:p>
          <w:p w:rsidR="00CD4007" w:rsidRDefault="00CD4007" w:rsidP="00794727">
            <w:pPr>
              <w:pStyle w:val="ListParagraph"/>
              <w:ind w:left="0"/>
              <w:rPr>
                <w:sz w:val="28"/>
                <w:szCs w:val="28"/>
              </w:rPr>
            </w:pPr>
            <w:r>
              <w:sym w:font="Symbol" w:char="F0B7"/>
            </w:r>
            <w:r>
              <w:t xml:space="preserve"> Staff members are trained to support while developing independence in the pupils they care for</w:t>
            </w:r>
          </w:p>
        </w:tc>
        <w:tc>
          <w:tcPr>
            <w:tcW w:w="2410" w:type="dxa"/>
          </w:tcPr>
          <w:p w:rsidR="001F48DB" w:rsidRDefault="001F48DB" w:rsidP="00794727">
            <w:pPr>
              <w:pStyle w:val="ListParagraph"/>
              <w:ind w:left="0"/>
            </w:pPr>
            <w:r w:rsidRPr="001F48DB">
              <w:t xml:space="preserve">Ensure all ramps etc are kept in good order as per normal health and safety inspections. </w:t>
            </w:r>
          </w:p>
          <w:p w:rsidR="001F48DB" w:rsidRDefault="001F48DB" w:rsidP="00794727">
            <w:pPr>
              <w:pStyle w:val="ListParagraph"/>
              <w:ind w:left="0"/>
            </w:pPr>
          </w:p>
          <w:p w:rsidR="001F48DB" w:rsidRDefault="001F48DB" w:rsidP="00794727">
            <w:pPr>
              <w:pStyle w:val="ListParagraph"/>
              <w:ind w:left="0"/>
            </w:pPr>
          </w:p>
          <w:p w:rsidR="00CD4007" w:rsidRPr="001F48DB" w:rsidRDefault="001F48DB" w:rsidP="00794727">
            <w:pPr>
              <w:pStyle w:val="ListParagraph"/>
              <w:ind w:left="0"/>
            </w:pPr>
            <w:r w:rsidRPr="001F48DB">
              <w:t>Make sure no furniture is placed to reduce access to any part of the school</w:t>
            </w:r>
          </w:p>
        </w:tc>
        <w:tc>
          <w:tcPr>
            <w:tcW w:w="1559" w:type="dxa"/>
          </w:tcPr>
          <w:p w:rsidR="00CD4007" w:rsidRPr="00831A48" w:rsidRDefault="00831A48" w:rsidP="00794727">
            <w:pPr>
              <w:pStyle w:val="ListParagraph"/>
              <w:ind w:left="0"/>
            </w:pPr>
            <w:r w:rsidRPr="00831A48">
              <w:t>Routine maintenance</w:t>
            </w:r>
          </w:p>
        </w:tc>
        <w:tc>
          <w:tcPr>
            <w:tcW w:w="1985" w:type="dxa"/>
          </w:tcPr>
          <w:p w:rsidR="00CD4007" w:rsidRDefault="00831A48" w:rsidP="00794727">
            <w:pPr>
              <w:pStyle w:val="ListParagraph"/>
              <w:ind w:left="0"/>
              <w:rPr>
                <w:sz w:val="28"/>
                <w:szCs w:val="28"/>
              </w:rPr>
            </w:pPr>
            <w:r>
              <w:t>All of the s</w:t>
            </w:r>
            <w:r w:rsidRPr="00831A48">
              <w:t>chool building remains accessible to all</w:t>
            </w:r>
            <w:r>
              <w:rPr>
                <w:sz w:val="28"/>
                <w:szCs w:val="28"/>
              </w:rPr>
              <w:t>.</w:t>
            </w:r>
          </w:p>
        </w:tc>
      </w:tr>
      <w:tr w:rsidR="00CD4007" w:rsidTr="001F48DB">
        <w:tc>
          <w:tcPr>
            <w:tcW w:w="1843" w:type="dxa"/>
          </w:tcPr>
          <w:p w:rsidR="004F507B" w:rsidRDefault="004F507B" w:rsidP="004F507B">
            <w:r>
              <w:t>Foster good relations</w:t>
            </w:r>
          </w:p>
          <w:p w:rsidR="004F507B" w:rsidRDefault="004F507B" w:rsidP="004F507B">
            <w:r>
              <w:t>across all characteristics</w:t>
            </w:r>
          </w:p>
          <w:p w:rsidR="004F507B" w:rsidRDefault="004F507B" w:rsidP="006270BD">
            <w:pPr>
              <w:pStyle w:val="ListParagraph"/>
              <w:ind w:left="0"/>
            </w:pPr>
            <w:r>
              <w:t>between</w:t>
            </w:r>
            <w:r w:rsidR="006270BD">
              <w:t xml:space="preserve"> </w:t>
            </w:r>
            <w:r>
              <w:t>people who</w:t>
            </w:r>
          </w:p>
          <w:p w:rsidR="004F507B" w:rsidRDefault="004F507B" w:rsidP="006270BD">
            <w:pPr>
              <w:pStyle w:val="ListParagraph"/>
              <w:ind w:left="0"/>
            </w:pPr>
            <w:r>
              <w:t>share a protected</w:t>
            </w:r>
          </w:p>
          <w:p w:rsidR="004F507B" w:rsidRDefault="004F507B" w:rsidP="006270BD">
            <w:pPr>
              <w:pStyle w:val="ListParagraph"/>
              <w:ind w:left="0"/>
            </w:pPr>
            <w:r>
              <w:lastRenderedPageBreak/>
              <w:t>characteristic and people</w:t>
            </w:r>
          </w:p>
          <w:p w:rsidR="004F507B" w:rsidRDefault="004F507B" w:rsidP="006270BD">
            <w:pPr>
              <w:pStyle w:val="ListParagraph"/>
              <w:ind w:left="0"/>
            </w:pPr>
            <w:r>
              <w:t>and people who do not</w:t>
            </w:r>
          </w:p>
          <w:p w:rsidR="00CD4007" w:rsidRPr="00CD4007" w:rsidRDefault="004F507B" w:rsidP="004F507B">
            <w:pPr>
              <w:pStyle w:val="ListParagraph"/>
              <w:ind w:left="0"/>
            </w:pPr>
            <w:r>
              <w:t>share it.</w:t>
            </w:r>
          </w:p>
        </w:tc>
        <w:tc>
          <w:tcPr>
            <w:tcW w:w="2835" w:type="dxa"/>
          </w:tcPr>
          <w:p w:rsidR="006270BD" w:rsidRPr="006270BD" w:rsidRDefault="006270BD" w:rsidP="006270BD">
            <w:pPr>
              <w:pStyle w:val="ListParagraph"/>
              <w:ind w:left="0"/>
            </w:pPr>
            <w:r w:rsidRPr="006270BD">
              <w:lastRenderedPageBreak/>
              <w:t xml:space="preserve">Inclusion and Equality are central to Hale </w:t>
            </w:r>
            <w:r>
              <w:t xml:space="preserve">Academy </w:t>
            </w:r>
            <w:r w:rsidRPr="006270BD">
              <w:t>PRIDE values.</w:t>
            </w:r>
          </w:p>
          <w:p w:rsidR="006270BD" w:rsidRPr="006270BD" w:rsidRDefault="006270BD" w:rsidP="006270BD">
            <w:pPr>
              <w:pStyle w:val="ListParagraph"/>
              <w:ind w:left="0"/>
            </w:pPr>
            <w:r w:rsidRPr="006270BD">
              <w:t xml:space="preserve">Pupils focus on identifying and developing shared beliefs and values. There are </w:t>
            </w:r>
            <w:r w:rsidRPr="006270BD">
              <w:lastRenderedPageBreak/>
              <w:t>opportunities to learn about difference and</w:t>
            </w:r>
          </w:p>
          <w:p w:rsidR="006270BD" w:rsidRDefault="006270BD" w:rsidP="006270BD">
            <w:pPr>
              <w:pStyle w:val="ListParagraph"/>
              <w:ind w:left="0"/>
            </w:pPr>
            <w:r w:rsidRPr="006270BD">
              <w:t xml:space="preserve">diversity, both in our own community and others, including the global dimension. </w:t>
            </w:r>
          </w:p>
          <w:p w:rsidR="006270BD" w:rsidRDefault="006270BD" w:rsidP="006270BD">
            <w:pPr>
              <w:pStyle w:val="ListParagraph"/>
              <w:ind w:left="0"/>
            </w:pPr>
          </w:p>
          <w:p w:rsidR="00CD4007" w:rsidRDefault="00CD4007" w:rsidP="006270BD">
            <w:pPr>
              <w:pStyle w:val="ListParagraph"/>
              <w:ind w:left="0"/>
              <w:rPr>
                <w:sz w:val="28"/>
                <w:szCs w:val="28"/>
              </w:rPr>
            </w:pPr>
          </w:p>
        </w:tc>
        <w:tc>
          <w:tcPr>
            <w:tcW w:w="2410" w:type="dxa"/>
          </w:tcPr>
          <w:p w:rsidR="006270BD" w:rsidRPr="006270BD" w:rsidRDefault="006270BD" w:rsidP="006270BD">
            <w:pPr>
              <w:pStyle w:val="ListParagraph"/>
              <w:ind w:left="0"/>
            </w:pPr>
            <w:r w:rsidRPr="006270BD">
              <w:lastRenderedPageBreak/>
              <w:t>Assemblies, RE and PSHE focus on relationships;</w:t>
            </w:r>
          </w:p>
          <w:p w:rsidR="00CD4007" w:rsidRDefault="006270BD" w:rsidP="006270BD">
            <w:pPr>
              <w:pStyle w:val="ListParagraph"/>
              <w:ind w:left="0"/>
              <w:rPr>
                <w:sz w:val="28"/>
                <w:szCs w:val="28"/>
              </w:rPr>
            </w:pPr>
            <w:r w:rsidRPr="006270BD">
              <w:t xml:space="preserve">cornerstones, extra-curricular activities and school activities and links also reinforce </w:t>
            </w:r>
            <w:r w:rsidRPr="006270BD">
              <w:lastRenderedPageBreak/>
              <w:t>learning about relationships.</w:t>
            </w:r>
          </w:p>
        </w:tc>
        <w:tc>
          <w:tcPr>
            <w:tcW w:w="1559" w:type="dxa"/>
          </w:tcPr>
          <w:p w:rsidR="00CD4007" w:rsidRPr="006570FC" w:rsidRDefault="006570FC" w:rsidP="00794727">
            <w:pPr>
              <w:pStyle w:val="ListParagraph"/>
              <w:ind w:left="0"/>
            </w:pPr>
            <w:r w:rsidRPr="006570FC">
              <w:lastRenderedPageBreak/>
              <w:t>C</w:t>
            </w:r>
            <w:r>
              <w:t>o</w:t>
            </w:r>
            <w:r w:rsidRPr="006570FC">
              <w:t>ntinue to hold assemblies on the Pride values</w:t>
            </w:r>
          </w:p>
        </w:tc>
        <w:tc>
          <w:tcPr>
            <w:tcW w:w="1985" w:type="dxa"/>
          </w:tcPr>
          <w:p w:rsidR="00CD4007" w:rsidRPr="006570FC" w:rsidRDefault="006570FC" w:rsidP="00794727">
            <w:pPr>
              <w:pStyle w:val="ListParagraph"/>
              <w:ind w:left="0"/>
            </w:pPr>
            <w:r w:rsidRPr="006570FC">
              <w:t>All stakeholders can articulate the Pride values and feel included within the school.</w:t>
            </w:r>
          </w:p>
        </w:tc>
      </w:tr>
      <w:tr w:rsidR="006270BD" w:rsidTr="001F48DB">
        <w:tc>
          <w:tcPr>
            <w:tcW w:w="1843" w:type="dxa"/>
          </w:tcPr>
          <w:p w:rsidR="006270BD" w:rsidRDefault="006270BD" w:rsidP="004F507B">
            <w:r w:rsidRPr="006270BD">
              <w:t>We aim for quality communication with all our stakeholders</w:t>
            </w:r>
          </w:p>
        </w:tc>
        <w:tc>
          <w:tcPr>
            <w:tcW w:w="2835" w:type="dxa"/>
          </w:tcPr>
          <w:p w:rsidR="006270BD" w:rsidRPr="006270BD" w:rsidRDefault="006270BD" w:rsidP="006270BD">
            <w:pPr>
              <w:pStyle w:val="ListParagraph"/>
              <w:ind w:left="0"/>
            </w:pPr>
            <w:r>
              <w:t xml:space="preserve">We </w:t>
            </w:r>
            <w:r w:rsidRPr="006270BD">
              <w:t>provide access to information in a range of media (this is</w:t>
            </w:r>
          </w:p>
          <w:p w:rsidR="006270BD" w:rsidRPr="006270BD" w:rsidRDefault="006270BD" w:rsidP="006270BD">
            <w:pPr>
              <w:pStyle w:val="ListParagraph"/>
              <w:ind w:left="0"/>
            </w:pPr>
            <w:r w:rsidRPr="006270BD">
              <w:t xml:space="preserve">made known to parents face to face and through our communications, including text, </w:t>
            </w:r>
            <w:r>
              <w:t xml:space="preserve">Facebook </w:t>
            </w:r>
            <w:r w:rsidRPr="006270BD">
              <w:t xml:space="preserve">email and </w:t>
            </w:r>
            <w:r>
              <w:t xml:space="preserve">our </w:t>
            </w:r>
            <w:r w:rsidRPr="006270BD">
              <w:t>website).</w:t>
            </w:r>
          </w:p>
          <w:p w:rsidR="006270BD" w:rsidRPr="006270BD" w:rsidRDefault="006270BD" w:rsidP="006270BD">
            <w:pPr>
              <w:pStyle w:val="ListParagraph"/>
              <w:ind w:left="0"/>
            </w:pPr>
          </w:p>
        </w:tc>
        <w:tc>
          <w:tcPr>
            <w:tcW w:w="2410" w:type="dxa"/>
          </w:tcPr>
          <w:p w:rsidR="006270BD" w:rsidRPr="006270BD" w:rsidRDefault="006270BD" w:rsidP="006270BD">
            <w:pPr>
              <w:pStyle w:val="ListParagraph"/>
              <w:ind w:left="0"/>
            </w:pPr>
          </w:p>
        </w:tc>
        <w:tc>
          <w:tcPr>
            <w:tcW w:w="1559" w:type="dxa"/>
          </w:tcPr>
          <w:p w:rsidR="006270BD" w:rsidRPr="006570FC" w:rsidRDefault="006570FC" w:rsidP="00794727">
            <w:pPr>
              <w:pStyle w:val="ListParagraph"/>
              <w:ind w:left="0"/>
              <w:rPr>
                <w:sz w:val="24"/>
                <w:szCs w:val="24"/>
              </w:rPr>
            </w:pPr>
            <w:r w:rsidRPr="006570FC">
              <w:rPr>
                <w:sz w:val="24"/>
                <w:szCs w:val="24"/>
              </w:rPr>
              <w:t>Con</w:t>
            </w:r>
            <w:r>
              <w:rPr>
                <w:sz w:val="24"/>
                <w:szCs w:val="24"/>
              </w:rPr>
              <w:t>t</w:t>
            </w:r>
            <w:r w:rsidRPr="006570FC">
              <w:rPr>
                <w:sz w:val="24"/>
                <w:szCs w:val="24"/>
              </w:rPr>
              <w:t>inue to monitor how effective communications are at reaching all of the community</w:t>
            </w:r>
          </w:p>
        </w:tc>
        <w:tc>
          <w:tcPr>
            <w:tcW w:w="1985" w:type="dxa"/>
          </w:tcPr>
          <w:p w:rsidR="006270BD" w:rsidRPr="006570FC" w:rsidRDefault="006570FC" w:rsidP="00794727">
            <w:pPr>
              <w:pStyle w:val="ListParagraph"/>
              <w:ind w:left="0"/>
            </w:pPr>
            <w:r w:rsidRPr="006570FC">
              <w:t>All stakeholders have clear lines of communication with the school</w:t>
            </w:r>
          </w:p>
        </w:tc>
      </w:tr>
    </w:tbl>
    <w:p w:rsidR="00794727" w:rsidRDefault="00794727" w:rsidP="00794727">
      <w:pPr>
        <w:pStyle w:val="ListParagraph"/>
        <w:rPr>
          <w:sz w:val="28"/>
          <w:szCs w:val="28"/>
        </w:rPr>
      </w:pPr>
    </w:p>
    <w:p w:rsidR="00794727" w:rsidRPr="00794727" w:rsidRDefault="00794727" w:rsidP="00794727">
      <w:pPr>
        <w:pStyle w:val="ListParagraph"/>
        <w:numPr>
          <w:ilvl w:val="0"/>
          <w:numId w:val="2"/>
        </w:numPr>
        <w:rPr>
          <w:b/>
          <w:color w:val="1F3864" w:themeColor="accent1" w:themeShade="80"/>
          <w:sz w:val="28"/>
          <w:szCs w:val="28"/>
        </w:rPr>
      </w:pPr>
      <w:r w:rsidRPr="00794727">
        <w:rPr>
          <w:b/>
          <w:color w:val="1F3864" w:themeColor="accent1" w:themeShade="80"/>
          <w:sz w:val="28"/>
          <w:szCs w:val="28"/>
        </w:rPr>
        <w:t xml:space="preserve">Monitoring arrangements </w:t>
      </w:r>
    </w:p>
    <w:p w:rsidR="00794727" w:rsidRDefault="00794727" w:rsidP="00794727">
      <w:pPr>
        <w:pStyle w:val="ListParagraph"/>
      </w:pPr>
    </w:p>
    <w:p w:rsidR="00794727" w:rsidRDefault="00794727" w:rsidP="00794727">
      <w:pPr>
        <w:pStyle w:val="ListParagraph"/>
      </w:pPr>
      <w:r>
        <w:t>This document will be reviewed every 3 years, but may be reviewed and updated more frequently if necessary. It will be approved by the LGB.</w:t>
      </w:r>
    </w:p>
    <w:p w:rsidR="00794727" w:rsidRPr="00794727" w:rsidRDefault="00794727" w:rsidP="00794727">
      <w:pPr>
        <w:rPr>
          <w:b/>
          <w:color w:val="1F3864" w:themeColor="accent1" w:themeShade="80"/>
          <w:sz w:val="28"/>
          <w:szCs w:val="28"/>
        </w:rPr>
      </w:pPr>
      <w:r>
        <w:t xml:space="preserve">       </w:t>
      </w:r>
      <w:r w:rsidRPr="00794727">
        <w:rPr>
          <w:b/>
          <w:color w:val="1F3864" w:themeColor="accent1" w:themeShade="80"/>
          <w:sz w:val="28"/>
          <w:szCs w:val="28"/>
        </w:rPr>
        <w:t>5. Links with other policies</w:t>
      </w:r>
    </w:p>
    <w:p w:rsidR="00794727" w:rsidRDefault="00794727" w:rsidP="00BC62F4">
      <w:pPr>
        <w:pStyle w:val="ListParagraph"/>
        <w:ind w:left="567"/>
      </w:pPr>
      <w:r>
        <w:t xml:space="preserve"> This accessibility plan is linked to the following policies and documents: </w:t>
      </w:r>
    </w:p>
    <w:p w:rsidR="00BC62F4" w:rsidRDefault="00794727" w:rsidP="00BC62F4">
      <w:pPr>
        <w:pStyle w:val="ListParagraph"/>
        <w:ind w:left="851" w:hanging="131"/>
      </w:pPr>
      <w:r>
        <w:sym w:font="Symbol" w:char="F0B7"/>
      </w:r>
      <w:r>
        <w:t xml:space="preserve"> Risk assessment policy </w:t>
      </w:r>
    </w:p>
    <w:p w:rsidR="00BC62F4" w:rsidRDefault="00794727" w:rsidP="00BC62F4">
      <w:pPr>
        <w:pStyle w:val="ListParagraph"/>
        <w:ind w:left="851" w:hanging="131"/>
      </w:pPr>
      <w:r>
        <w:sym w:font="Symbol" w:char="F0B7"/>
      </w:r>
      <w:r>
        <w:t xml:space="preserve"> Health and safety policy</w:t>
      </w:r>
    </w:p>
    <w:p w:rsidR="00BC62F4" w:rsidRDefault="00794727" w:rsidP="00BC62F4">
      <w:pPr>
        <w:pStyle w:val="ListParagraph"/>
        <w:ind w:left="851" w:hanging="131"/>
      </w:pPr>
      <w:r>
        <w:sym w:font="Symbol" w:char="F0B7"/>
      </w:r>
      <w:r>
        <w:t xml:space="preserve"> Equality information and objectives (public sector equality duty) statement for publication </w:t>
      </w:r>
    </w:p>
    <w:p w:rsidR="00BC62F4" w:rsidRDefault="00794727" w:rsidP="00BC62F4">
      <w:pPr>
        <w:pStyle w:val="ListParagraph"/>
        <w:ind w:left="851" w:hanging="131"/>
      </w:pPr>
      <w:r>
        <w:sym w:font="Symbol" w:char="F0B7"/>
      </w:r>
      <w:r>
        <w:t xml:space="preserve"> Special educational needs (SEN) information report </w:t>
      </w:r>
    </w:p>
    <w:p w:rsidR="00794727" w:rsidRDefault="00794727" w:rsidP="00BC62F4">
      <w:pPr>
        <w:pStyle w:val="ListParagraph"/>
        <w:ind w:left="851" w:hanging="131"/>
        <w:rPr>
          <w:sz w:val="28"/>
          <w:szCs w:val="28"/>
        </w:rPr>
      </w:pPr>
      <w:bookmarkStart w:id="0" w:name="_GoBack"/>
      <w:bookmarkEnd w:id="0"/>
      <w:r>
        <w:sym w:font="Symbol" w:char="F0B7"/>
      </w:r>
      <w:r>
        <w:t xml:space="preserve"> Supporting pupils with medical conditions policy</w:t>
      </w:r>
    </w:p>
    <w:p w:rsidR="00794727" w:rsidRDefault="00794727" w:rsidP="00794727">
      <w:pPr>
        <w:pStyle w:val="ListParagraph"/>
        <w:rPr>
          <w:sz w:val="28"/>
          <w:szCs w:val="28"/>
        </w:rPr>
      </w:pPr>
    </w:p>
    <w:p w:rsidR="00794727" w:rsidRDefault="00794727" w:rsidP="00794727">
      <w:pPr>
        <w:pStyle w:val="ListParagraph"/>
        <w:rPr>
          <w:sz w:val="28"/>
          <w:szCs w:val="28"/>
        </w:rPr>
      </w:pPr>
    </w:p>
    <w:p w:rsidR="00794727" w:rsidRPr="00794727" w:rsidRDefault="00794727" w:rsidP="00794727">
      <w:pPr>
        <w:pStyle w:val="ListParagraph"/>
        <w:rPr>
          <w:sz w:val="28"/>
          <w:szCs w:val="28"/>
        </w:rPr>
      </w:pPr>
    </w:p>
    <w:sectPr w:rsidR="00794727" w:rsidRPr="00794727" w:rsidSect="007947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03AF2"/>
    <w:multiLevelType w:val="hybridMultilevel"/>
    <w:tmpl w:val="9C7E1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7692A"/>
    <w:multiLevelType w:val="hybridMultilevel"/>
    <w:tmpl w:val="7A78DC3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36"/>
    <w:rsid w:val="001F48DB"/>
    <w:rsid w:val="00467FD1"/>
    <w:rsid w:val="004F507B"/>
    <w:rsid w:val="006270BD"/>
    <w:rsid w:val="006570FC"/>
    <w:rsid w:val="00794727"/>
    <w:rsid w:val="00831A48"/>
    <w:rsid w:val="008E34AE"/>
    <w:rsid w:val="009E2136"/>
    <w:rsid w:val="00BC62F4"/>
    <w:rsid w:val="00CD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5104"/>
  <w15:chartTrackingRefBased/>
  <w15:docId w15:val="{D0E2A540-CC29-4768-8D1E-725CA030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27"/>
    <w:pPr>
      <w:ind w:left="720"/>
      <w:contextualSpacing/>
    </w:pPr>
  </w:style>
  <w:style w:type="table" w:styleId="TableGrid">
    <w:name w:val="Table Grid"/>
    <w:basedOn w:val="TableNormal"/>
    <w:uiPriority w:val="39"/>
    <w:rsid w:val="0079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Freeman (Head)</dc:creator>
  <cp:keywords/>
  <dc:description/>
  <cp:lastModifiedBy>Jenny Goodwin</cp:lastModifiedBy>
  <cp:revision>6</cp:revision>
  <dcterms:created xsi:type="dcterms:W3CDTF">2022-09-27T12:58:00Z</dcterms:created>
  <dcterms:modified xsi:type="dcterms:W3CDTF">2022-09-28T07:22:00Z</dcterms:modified>
</cp:coreProperties>
</file>