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>
      <w:pPr>
        <w:pStyle w:val="BodyText"/>
        <w:rPr>
          <w:b/>
          <w:sz w:val="20"/>
        </w:rPr>
      </w:pPr>
    </w:p>
    <w:p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>
      <w:pPr>
        <w:pStyle w:val="BodyText"/>
        <w:spacing w:before="7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>
      <w:pPr>
        <w:pStyle w:val="BodyText"/>
        <w:spacing w:before="9"/>
        <w:rPr>
          <w:b/>
          <w:sz w:val="23"/>
        </w:rPr>
      </w:pPr>
    </w:p>
    <w:p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0B6174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5012A">
              <w:rPr>
                <w:color w:val="231F20"/>
                <w:sz w:val="24"/>
              </w:rPr>
              <w:t>3000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5012A">
              <w:rPr>
                <w:color w:val="231F20"/>
                <w:sz w:val="24"/>
              </w:rPr>
              <w:t>18,720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5012A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5C36DE">
              <w:rPr>
                <w:color w:val="231F20"/>
                <w:sz w:val="24"/>
              </w:rPr>
              <w:t>18,590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5C36DE">
              <w:rPr>
                <w:color w:val="231F20"/>
                <w:sz w:val="24"/>
              </w:rPr>
              <w:t>18,590</w:t>
            </w:r>
          </w:p>
        </w:tc>
      </w:tr>
    </w:tbl>
    <w:p w:rsidR="00C658FB" w:rsidRDefault="000B6174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>
        <w:trPr>
          <w:trHeight w:val="192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r w:rsidR="00B40D73">
              <w:rPr>
                <w:color w:val="231F20"/>
                <w:sz w:val="24"/>
              </w:rPr>
              <w:t xml:space="preserve">, 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FC41C6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66</w:t>
            </w:r>
            <w:r w:rsidR="00D131A0">
              <w:rPr>
                <w:sz w:val="24"/>
              </w:rPr>
              <w:t>%</w:t>
            </w:r>
          </w:p>
        </w:tc>
      </w:tr>
      <w:tr w:rsidR="00C658FB">
        <w:trPr>
          <w:trHeight w:val="94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FC41C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73</w:t>
            </w:r>
            <w:r w:rsidR="00D131A0">
              <w:rPr>
                <w:sz w:val="24"/>
              </w:rPr>
              <w:t>%</w:t>
            </w:r>
          </w:p>
        </w:tc>
      </w:tr>
      <w:tr w:rsidR="00C658FB">
        <w:trPr>
          <w:trHeight w:val="368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Default="00FC41C6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73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>
        <w:trPr>
          <w:trHeight w:val="689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</w:t>
            </w:r>
            <w:r w:rsidRPr="00FC41C6">
              <w:rPr>
                <w:sz w:val="24"/>
                <w:highlight w:val="yellow"/>
              </w:rPr>
              <w:t>No</w:t>
            </w:r>
          </w:p>
        </w:tc>
      </w:tr>
    </w:tbl>
    <w:p w:rsidR="00C658FB" w:rsidRDefault="00C658FB">
      <w:pPr>
        <w:rPr>
          <w:sz w:val="24"/>
        </w:rPr>
        <w:sectPr w:rsidR="00C658FB">
          <w:footerReference w:type="default" r:id="rId12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0B6174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55"/>
        <w:gridCol w:w="3086"/>
      </w:tblGrid>
      <w:tr w:rsidR="00C658FB" w:rsidTr="00290E8D">
        <w:trPr>
          <w:trHeight w:val="383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71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B72E1B">
              <w:rPr>
                <w:b/>
                <w:color w:val="231F20"/>
                <w:sz w:val="24"/>
              </w:rPr>
              <w:t xml:space="preserve"> 07/11/21</w:t>
            </w:r>
          </w:p>
        </w:tc>
        <w:tc>
          <w:tcPr>
            <w:tcW w:w="3086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00290E8D">
        <w:trPr>
          <w:trHeight w:val="332"/>
        </w:trPr>
        <w:tc>
          <w:tcPr>
            <w:tcW w:w="12291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086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00290E8D">
        <w:trPr>
          <w:trHeight w:val="332"/>
        </w:trPr>
        <w:tc>
          <w:tcPr>
            <w:tcW w:w="12291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:rsidR="00C658FB" w:rsidRDefault="00096548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8</w:t>
            </w:r>
            <w:r w:rsidR="00EA6B24">
              <w:rPr>
                <w:sz w:val="21"/>
              </w:rPr>
              <w:t>3</w:t>
            </w:r>
            <w:r w:rsidR="00B97528">
              <w:rPr>
                <w:sz w:val="21"/>
              </w:rPr>
              <w:t>%</w:t>
            </w:r>
          </w:p>
        </w:tc>
      </w:tr>
      <w:tr w:rsidR="00C658FB" w:rsidTr="00290E8D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55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8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16427" w:rsidRPr="00C272C8" w:rsidTr="00290E8D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16427" w:rsidRPr="00C272C8" w:rsidRDefault="00A164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6427" w:rsidRPr="00C272C8" w:rsidRDefault="00A164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Development of </w:t>
            </w:r>
            <w:r w:rsidR="004842DF" w:rsidRPr="00C272C8">
              <w:rPr>
                <w:rFonts w:ascii="Times New Roman" w:hAnsi="Times New Roman" w:cs="Times New Roman"/>
                <w:sz w:val="24"/>
              </w:rPr>
              <w:t>outdoor learning space for Reception with focus on gross motor and fine motor skills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4842DF" w:rsidRPr="00C272C8" w:rsidRDefault="004842D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Purchase equipment that develops large gross motor skills and encourage physical activity.</w:t>
            </w:r>
          </w:p>
          <w:p w:rsidR="004842DF" w:rsidRPr="00C272C8" w:rsidRDefault="004842D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Purchase equipment to encourage balance </w:t>
            </w:r>
          </w:p>
          <w:p w:rsidR="004842DF" w:rsidRPr="00C272C8" w:rsidRDefault="004842D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Purchase equipment that encourages all types of physical activity.</w:t>
            </w:r>
          </w:p>
          <w:p w:rsidR="004842DF" w:rsidRPr="00C272C8" w:rsidRDefault="004842D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16427" w:rsidRPr="00C272C8" w:rsidRDefault="004842DF">
            <w:pPr>
              <w:pStyle w:val="TableParagraph"/>
              <w:spacing w:before="160"/>
              <w:ind w:left="34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£8,000</w:t>
            </w:r>
          </w:p>
        </w:tc>
        <w:tc>
          <w:tcPr>
            <w:tcW w:w="3355" w:type="dxa"/>
            <w:tcBorders>
              <w:bottom w:val="single" w:sz="12" w:space="0" w:color="231F20"/>
            </w:tcBorders>
          </w:tcPr>
          <w:p w:rsidR="00A16427" w:rsidRDefault="004842D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 Children will have engaging equipment that encourages all levels of physical development</w:t>
            </w:r>
            <w:r w:rsidR="00197F2D" w:rsidRPr="00C272C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40D73" w:rsidRPr="00B40D73" w:rsidRDefault="00B40D73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Reception outdoor area is an engaging area that encourages the use of gross motor and fine motor skills. The new equipment is used daily to encourage daily physical activity</w:t>
            </w:r>
          </w:p>
        </w:tc>
        <w:tc>
          <w:tcPr>
            <w:tcW w:w="3086" w:type="dxa"/>
            <w:tcBorders>
              <w:bottom w:val="single" w:sz="12" w:space="0" w:color="231F20"/>
            </w:tcBorders>
          </w:tcPr>
          <w:p w:rsidR="00A16427" w:rsidRDefault="00A607D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Ongoing promotion of physical education in the EYFS to encourage good physical development and body control. Develop a love of sport early.</w:t>
            </w:r>
          </w:p>
          <w:p w:rsidR="00B40D73" w:rsidRPr="00C272C8" w:rsidRDefault="00B40D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40D73">
              <w:rPr>
                <w:rFonts w:ascii="Times New Roman" w:hAnsi="Times New Roman" w:cs="Times New Roman"/>
                <w:color w:val="FF0000"/>
                <w:sz w:val="24"/>
              </w:rPr>
              <w:t xml:space="preserve">Children are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Actively engaged in physical activity, enhance by the new equipment</w:t>
            </w:r>
          </w:p>
        </w:tc>
      </w:tr>
      <w:tr w:rsidR="00A565AB" w:rsidRPr="00C272C8" w:rsidTr="00290E8D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565AB" w:rsidRPr="00C272C8" w:rsidRDefault="00A565AB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Development of outdoor learning space for year 1with focus on gross motor and fine motor skills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565AB" w:rsidRPr="00C272C8" w:rsidRDefault="00A565AB" w:rsidP="00A565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Purchase equipment that develops large gross motor skills and encourage physical activity.</w:t>
            </w:r>
          </w:p>
          <w:p w:rsidR="00A565AB" w:rsidRPr="00C272C8" w:rsidRDefault="00A565AB" w:rsidP="00A565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Purchase equipment to encourage balance </w:t>
            </w:r>
          </w:p>
          <w:p w:rsidR="00A565AB" w:rsidRPr="00C272C8" w:rsidRDefault="00A565AB" w:rsidP="00A565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Purchase equipment that encourages all types of physical activity.</w:t>
            </w:r>
          </w:p>
          <w:p w:rsidR="00A565AB" w:rsidRPr="00C272C8" w:rsidRDefault="00A565AB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565AB" w:rsidRPr="00C272C8" w:rsidRDefault="00A565AB" w:rsidP="00527B4D">
            <w:pPr>
              <w:pStyle w:val="TableParagraph"/>
              <w:spacing w:before="160"/>
              <w:ind w:left="34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£6,</w:t>
            </w:r>
            <w:r w:rsidR="00096548">
              <w:rPr>
                <w:rFonts w:ascii="Times New Roman" w:hAnsi="Times New Roman" w:cs="Times New Roman"/>
                <w:sz w:val="24"/>
              </w:rPr>
              <w:t>00</w:t>
            </w:r>
            <w:r w:rsidRPr="00C272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355" w:type="dxa"/>
            <w:tcBorders>
              <w:bottom w:val="single" w:sz="12" w:space="0" w:color="231F20"/>
            </w:tcBorders>
          </w:tcPr>
          <w:p w:rsidR="00A565AB" w:rsidRDefault="00A565AB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Children will have engaging equipment that encourages all levels of physical development</w:t>
            </w:r>
          </w:p>
          <w:p w:rsidR="00B40D73" w:rsidRDefault="00B40D73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40D73" w:rsidRPr="00B40D73" w:rsidRDefault="00B40D73" w:rsidP="00527B4D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Purchase of the Year One equipment has been used daily to encourage increased physical activity</w:t>
            </w:r>
          </w:p>
        </w:tc>
        <w:tc>
          <w:tcPr>
            <w:tcW w:w="3086" w:type="dxa"/>
            <w:tcBorders>
              <w:bottom w:val="single" w:sz="12" w:space="0" w:color="231F20"/>
            </w:tcBorders>
          </w:tcPr>
          <w:p w:rsidR="00A565AB" w:rsidRDefault="00A607D4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Ongoing promotion of physical education in key stage one to encourage good physical development and body control. Develop a love of sport early.</w:t>
            </w:r>
          </w:p>
          <w:p w:rsidR="00B40D73" w:rsidRPr="00C272C8" w:rsidRDefault="00B40D73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40D73">
              <w:rPr>
                <w:rFonts w:ascii="Times New Roman" w:hAnsi="Times New Roman" w:cs="Times New Roman"/>
                <w:color w:val="FF0000"/>
                <w:sz w:val="24"/>
              </w:rPr>
              <w:t xml:space="preserve">Children are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Actively engaged in physical activity, enhance by the new equipment</w:t>
            </w:r>
          </w:p>
        </w:tc>
      </w:tr>
      <w:tr w:rsidR="00527B4D" w:rsidRPr="00C272C8" w:rsidTr="00290E8D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527B4D" w:rsidRPr="00C272C8" w:rsidRDefault="00527B4D" w:rsidP="00527B4D">
            <w:pPr>
              <w:tabs>
                <w:tab w:val="left" w:pos="1280"/>
              </w:tabs>
              <w:rPr>
                <w:rFonts w:ascii="Times New Roman" w:hAnsi="Times New Roman" w:cs="Times New Roman"/>
              </w:rPr>
            </w:pPr>
            <w:r w:rsidRPr="00C272C8">
              <w:rPr>
                <w:rFonts w:ascii="Times New Roman" w:hAnsi="Times New Roman" w:cs="Times New Roman"/>
              </w:rPr>
              <w:t xml:space="preserve"> Purchase more playground equipment for the children to be able to use independently at lunchtimes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527B4D" w:rsidRPr="00C272C8" w:rsidRDefault="00527B4D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 School council to chose a range of playground equipment that inspires children to engage in physical activity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527B4D" w:rsidRPr="00C272C8" w:rsidRDefault="00527B4D" w:rsidP="00527B4D">
            <w:pPr>
              <w:pStyle w:val="TableParagraph"/>
              <w:spacing w:before="160"/>
              <w:ind w:left="34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£</w:t>
            </w:r>
            <w:r w:rsidR="00222825">
              <w:rPr>
                <w:rFonts w:ascii="Times New Roman" w:hAnsi="Times New Roman" w:cs="Times New Roman"/>
                <w:sz w:val="24"/>
              </w:rPr>
              <w:t>1</w:t>
            </w:r>
            <w:r w:rsidR="00E607E8">
              <w:rPr>
                <w:rFonts w:ascii="Times New Roman" w:hAnsi="Times New Roman" w:cs="Times New Roman"/>
                <w:sz w:val="24"/>
              </w:rPr>
              <w:t>6</w:t>
            </w:r>
            <w:r w:rsidR="001E5F8A">
              <w:rPr>
                <w:rFonts w:ascii="Times New Roman" w:hAnsi="Times New Roman" w:cs="Times New Roman"/>
                <w:sz w:val="24"/>
              </w:rPr>
              <w:t>4</w:t>
            </w:r>
            <w:r w:rsidRPr="00C272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355" w:type="dxa"/>
            <w:tcBorders>
              <w:bottom w:val="single" w:sz="12" w:space="0" w:color="231F20"/>
            </w:tcBorders>
          </w:tcPr>
          <w:p w:rsidR="00527B4D" w:rsidRDefault="00A565AB" w:rsidP="00527B4D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Children will independently cho</w:t>
            </w:r>
            <w:r w:rsidR="00197F2D" w:rsidRPr="00C272C8">
              <w:rPr>
                <w:rFonts w:ascii="Times New Roman" w:hAnsi="Times New Roman" w:cs="Times New Roman"/>
                <w:sz w:val="24"/>
              </w:rPr>
              <w:t>ose</w:t>
            </w:r>
            <w:r w:rsidRPr="00C272C8">
              <w:rPr>
                <w:rFonts w:ascii="Times New Roman" w:hAnsi="Times New Roman" w:cs="Times New Roman"/>
                <w:sz w:val="24"/>
              </w:rPr>
              <w:t xml:space="preserve"> equipment at lunchtime</w:t>
            </w:r>
            <w:r w:rsidR="00197F2D" w:rsidRPr="00C272C8">
              <w:rPr>
                <w:rFonts w:ascii="Times New Roman" w:hAnsi="Times New Roman" w:cs="Times New Roman"/>
                <w:sz w:val="24"/>
              </w:rPr>
              <w:t xml:space="preserve"> and breaktime that actively encourage physical activity</w:t>
            </w:r>
            <w:r w:rsidR="00B40D73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40D73" w:rsidRPr="00B40D73">
              <w:rPr>
                <w:rFonts w:ascii="Times New Roman" w:hAnsi="Times New Roman" w:cs="Times New Roman"/>
                <w:color w:val="FF0000"/>
                <w:sz w:val="24"/>
              </w:rPr>
              <w:t xml:space="preserve">The investment in playground equipment chosen by the School council is used </w:t>
            </w:r>
            <w:proofErr w:type="spellStart"/>
            <w:r w:rsidR="00B40D73" w:rsidRPr="00B40D73">
              <w:rPr>
                <w:rFonts w:ascii="Times New Roman" w:hAnsi="Times New Roman" w:cs="Times New Roman"/>
                <w:color w:val="FF0000"/>
                <w:sz w:val="24"/>
              </w:rPr>
              <w:t>everyday</w:t>
            </w:r>
            <w:proofErr w:type="spellEnd"/>
            <w:r w:rsidR="00B40D73" w:rsidRPr="00B40D73">
              <w:rPr>
                <w:rFonts w:ascii="Times New Roman" w:hAnsi="Times New Roman" w:cs="Times New Roman"/>
                <w:color w:val="FF0000"/>
                <w:sz w:val="24"/>
              </w:rPr>
              <w:t>, the children are enjoying being physically active at lunchtime</w:t>
            </w:r>
          </w:p>
          <w:p w:rsidR="00B40D73" w:rsidRPr="00B40D73" w:rsidRDefault="00B40D73" w:rsidP="00527B4D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086" w:type="dxa"/>
            <w:tcBorders>
              <w:bottom w:val="single" w:sz="12" w:space="0" w:color="231F20"/>
            </w:tcBorders>
          </w:tcPr>
          <w:p w:rsidR="00527B4D" w:rsidRDefault="00A607D4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Renew playground resources regularly to ensure high quality resources encourage children to enjoy physical activity.</w:t>
            </w:r>
          </w:p>
          <w:p w:rsidR="00B40D73" w:rsidRPr="00C272C8" w:rsidRDefault="00B40D73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40D73">
              <w:rPr>
                <w:rFonts w:ascii="Times New Roman" w:hAnsi="Times New Roman" w:cs="Times New Roman"/>
                <w:color w:val="FF0000"/>
                <w:sz w:val="24"/>
              </w:rPr>
              <w:t>Achieved, children need to be taught to use the equipment correctly and to respect the equipment so that it lasts</w:t>
            </w:r>
          </w:p>
        </w:tc>
      </w:tr>
      <w:tr w:rsidR="00527B4D" w:rsidRPr="00C272C8" w:rsidTr="00290E8D">
        <w:trPr>
          <w:trHeight w:val="315"/>
        </w:trPr>
        <w:tc>
          <w:tcPr>
            <w:tcW w:w="12291" w:type="dxa"/>
            <w:gridSpan w:val="4"/>
            <w:vMerge w:val="restart"/>
            <w:tcBorders>
              <w:top w:val="single" w:sz="12" w:space="0" w:color="231F20"/>
            </w:tcBorders>
          </w:tcPr>
          <w:p w:rsidR="00527B4D" w:rsidRPr="00C272C8" w:rsidRDefault="00527B4D" w:rsidP="00527B4D">
            <w:pPr>
              <w:pStyle w:val="TableParagraph"/>
              <w:spacing w:before="36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lastRenderedPageBreak/>
              <w:t>Key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t>indicator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t>2: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The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profile</w:t>
            </w:r>
            <w:r w:rsidRPr="00C272C8">
              <w:rPr>
                <w:rFonts w:ascii="Times New Roman" w:hAnsi="Times New Roman" w:cs="Times New Roman"/>
                <w:color w:val="00B9F2"/>
                <w:spacing w:val="-7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of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PESSPA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being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raised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across</w:t>
            </w:r>
            <w:r w:rsidRPr="00C272C8">
              <w:rPr>
                <w:rFonts w:ascii="Times New Roman" w:hAnsi="Times New Roman" w:cs="Times New Roman"/>
                <w:color w:val="00B9F2"/>
                <w:spacing w:val="-7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the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school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as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tool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for</w:t>
            </w:r>
            <w:r w:rsidRPr="00C272C8">
              <w:rPr>
                <w:rFonts w:ascii="Times New Roman" w:hAnsi="Times New Roman" w:cs="Times New Roman"/>
                <w:color w:val="00B9F2"/>
                <w:spacing w:val="-7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whole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school</w:t>
            </w:r>
            <w:r w:rsidRPr="00C272C8">
              <w:rPr>
                <w:rFonts w:ascii="Times New Roman" w:hAnsi="Times New Roman" w:cs="Times New Roman"/>
                <w:color w:val="00B9F2"/>
                <w:spacing w:val="-6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improvement</w:t>
            </w:r>
          </w:p>
        </w:tc>
        <w:tc>
          <w:tcPr>
            <w:tcW w:w="3086" w:type="dxa"/>
            <w:tcBorders>
              <w:top w:val="single" w:sz="12" w:space="0" w:color="231F20"/>
            </w:tcBorders>
          </w:tcPr>
          <w:p w:rsidR="00527B4D" w:rsidRPr="00C272C8" w:rsidRDefault="00527B4D" w:rsidP="00527B4D">
            <w:pPr>
              <w:pStyle w:val="TableParagraph"/>
              <w:spacing w:before="36" w:line="259" w:lineRule="exact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Percentage</w:t>
            </w:r>
            <w:r w:rsidRPr="00C272C8">
              <w:rPr>
                <w:rFonts w:ascii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of</w:t>
            </w:r>
            <w:r w:rsidRPr="00C272C8">
              <w:rPr>
                <w:rFonts w:ascii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total</w:t>
            </w:r>
            <w:r w:rsidRPr="00C272C8">
              <w:rPr>
                <w:rFonts w:ascii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allocation:</w:t>
            </w:r>
          </w:p>
        </w:tc>
      </w:tr>
      <w:tr w:rsidR="00527B4D" w:rsidRPr="00C272C8" w:rsidTr="00290E8D">
        <w:trPr>
          <w:trHeight w:val="320"/>
        </w:trPr>
        <w:tc>
          <w:tcPr>
            <w:tcW w:w="12291" w:type="dxa"/>
            <w:gridSpan w:val="4"/>
            <w:vMerge/>
            <w:tcBorders>
              <w:top w:val="nil"/>
            </w:tcBorders>
          </w:tcPr>
          <w:p w:rsidR="00527B4D" w:rsidRPr="00C272C8" w:rsidRDefault="00527B4D" w:rsidP="00527B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86" w:type="dxa"/>
          </w:tcPr>
          <w:p w:rsidR="00527B4D" w:rsidRPr="00C272C8" w:rsidRDefault="00B97528" w:rsidP="00527B4D">
            <w:pPr>
              <w:pStyle w:val="TableParagraph"/>
              <w:spacing w:before="45" w:line="255" w:lineRule="exact"/>
              <w:ind w:left="3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3.</w:t>
            </w:r>
            <w:r w:rsidR="00EA6B24">
              <w:rPr>
                <w:rFonts w:ascii="Times New Roman" w:hAnsi="Times New Roman" w:cs="Times New Roman"/>
                <w:sz w:val="21"/>
              </w:rPr>
              <w:t>3</w:t>
            </w:r>
            <w:r w:rsidR="00527B4D" w:rsidRPr="00C272C8">
              <w:rPr>
                <w:rFonts w:ascii="Times New Roman" w:hAnsi="Times New Roman" w:cs="Times New Roman"/>
                <w:sz w:val="21"/>
              </w:rPr>
              <w:t>%</w:t>
            </w:r>
          </w:p>
        </w:tc>
      </w:tr>
      <w:tr w:rsidR="00527B4D" w:rsidRPr="00C272C8" w:rsidTr="00290E8D">
        <w:trPr>
          <w:trHeight w:val="405"/>
        </w:trPr>
        <w:tc>
          <w:tcPr>
            <w:tcW w:w="3720" w:type="dxa"/>
          </w:tcPr>
          <w:p w:rsidR="00527B4D" w:rsidRPr="00C272C8" w:rsidRDefault="00527B4D" w:rsidP="00527B4D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527B4D" w:rsidRPr="00C272C8" w:rsidRDefault="00527B4D" w:rsidP="00527B4D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Implementation</w:t>
            </w:r>
          </w:p>
        </w:tc>
        <w:tc>
          <w:tcPr>
            <w:tcW w:w="3355" w:type="dxa"/>
          </w:tcPr>
          <w:p w:rsidR="00527B4D" w:rsidRPr="00C272C8" w:rsidRDefault="00527B4D" w:rsidP="00527B4D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Impa</w:t>
            </w:r>
            <w:r w:rsidR="00B97528">
              <w:rPr>
                <w:rFonts w:ascii="Times New Roman" w:hAnsi="Times New Roman" w:cs="Times New Roman"/>
                <w:b/>
                <w:color w:val="231F20"/>
                <w:sz w:val="24"/>
              </w:rPr>
              <w:t>c</w:t>
            </w: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t</w:t>
            </w:r>
          </w:p>
        </w:tc>
        <w:tc>
          <w:tcPr>
            <w:tcW w:w="3086" w:type="dxa"/>
          </w:tcPr>
          <w:p w:rsidR="00527B4D" w:rsidRPr="00C272C8" w:rsidRDefault="00527B4D" w:rsidP="00527B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7F2D" w:rsidRPr="00C272C8" w:rsidTr="00290E8D">
        <w:trPr>
          <w:trHeight w:val="1540"/>
        </w:trPr>
        <w:tc>
          <w:tcPr>
            <w:tcW w:w="3720" w:type="dxa"/>
          </w:tcPr>
          <w:p w:rsidR="00197F2D" w:rsidRPr="00C272C8" w:rsidRDefault="00197F2D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Join the local sports association</w:t>
            </w:r>
          </w:p>
        </w:tc>
        <w:tc>
          <w:tcPr>
            <w:tcW w:w="3600" w:type="dxa"/>
          </w:tcPr>
          <w:p w:rsidR="00197F2D" w:rsidRDefault="00571293" w:rsidP="00197F2D">
            <w:pPr>
              <w:widowControl/>
              <w:shd w:val="clear" w:color="auto" w:fill="FFFFFF"/>
              <w:autoSpaceDE/>
              <w:autoSpaceDN/>
              <w:ind w:left="8" w:right="8"/>
              <w:textAlignment w:val="baseline"/>
              <w:outlineLvl w:val="3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Ensure Hale is part of local conversations around sport and to make sure we are involved in local competitions.</w:t>
            </w:r>
          </w:p>
          <w:p w:rsidR="003E7BC9" w:rsidRPr="003E7BC9" w:rsidRDefault="003E7BC9" w:rsidP="00197F2D">
            <w:pPr>
              <w:widowControl/>
              <w:shd w:val="clear" w:color="auto" w:fill="FFFFFF"/>
              <w:autoSpaceDE/>
              <w:autoSpaceDN/>
              <w:ind w:left="8" w:right="8"/>
              <w:textAlignment w:val="baseline"/>
              <w:outlineLvl w:val="3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Continue next year</w:t>
            </w:r>
          </w:p>
        </w:tc>
        <w:tc>
          <w:tcPr>
            <w:tcW w:w="1616" w:type="dxa"/>
          </w:tcPr>
          <w:p w:rsidR="00197F2D" w:rsidRPr="00C272C8" w:rsidRDefault="00D94DE4" w:rsidP="00197F2D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£5</w:t>
            </w:r>
          </w:p>
        </w:tc>
        <w:tc>
          <w:tcPr>
            <w:tcW w:w="3355" w:type="dxa"/>
          </w:tcPr>
          <w:p w:rsidR="00197F2D" w:rsidRDefault="00571293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 Hale will be an active part of local sporting opportunities. We will attend and host sporting events for the local community of schools.</w:t>
            </w:r>
          </w:p>
          <w:p w:rsidR="003E7BC9" w:rsidRPr="003E7BC9" w:rsidRDefault="003E7BC9" w:rsidP="00197F2D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E7BC9">
              <w:rPr>
                <w:rFonts w:ascii="Times New Roman" w:hAnsi="Times New Roman" w:cs="Times New Roman"/>
                <w:color w:val="FF0000"/>
                <w:sz w:val="24"/>
              </w:rPr>
              <w:t>Hale held Frisbee competition</w:t>
            </w:r>
          </w:p>
          <w:p w:rsidR="003E7BC9" w:rsidRPr="00C272C8" w:rsidRDefault="003E7BC9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E7BC9">
              <w:rPr>
                <w:rFonts w:ascii="Times New Roman" w:hAnsi="Times New Roman" w:cs="Times New Roman"/>
                <w:color w:val="FF0000"/>
                <w:sz w:val="24"/>
              </w:rPr>
              <w:t>Hale held champions day for Kite school</w:t>
            </w:r>
          </w:p>
        </w:tc>
        <w:tc>
          <w:tcPr>
            <w:tcW w:w="3086" w:type="dxa"/>
          </w:tcPr>
          <w:p w:rsidR="00197F2D" w:rsidRDefault="00A607D4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Continual to purchase a yearly subscription to the Sports association and grow our part within it.</w:t>
            </w:r>
          </w:p>
          <w:p w:rsidR="00B40D73" w:rsidRPr="00C272C8" w:rsidRDefault="00B40D73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40D73">
              <w:rPr>
                <w:rFonts w:ascii="Times New Roman" w:hAnsi="Times New Roman" w:cs="Times New Roman"/>
                <w:color w:val="FF0000"/>
                <w:sz w:val="24"/>
              </w:rPr>
              <w:t>The school and PE lead has got a lot of support from the local sports association, and have participated in football matches with local schools</w:t>
            </w:r>
          </w:p>
        </w:tc>
      </w:tr>
      <w:tr w:rsidR="00197F2D" w:rsidRPr="00C272C8" w:rsidTr="00290E8D">
        <w:trPr>
          <w:trHeight w:val="4652"/>
        </w:trPr>
        <w:tc>
          <w:tcPr>
            <w:tcW w:w="3720" w:type="dxa"/>
          </w:tcPr>
          <w:p w:rsidR="00197F2D" w:rsidRPr="00C272C8" w:rsidRDefault="00197F2D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97F2D" w:rsidRPr="00C272C8" w:rsidRDefault="00D94DE4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 xml:space="preserve">Purchase </w:t>
            </w:r>
            <w:proofErr w:type="spellStart"/>
            <w:r w:rsidRPr="00C272C8">
              <w:rPr>
                <w:rFonts w:ascii="Times New Roman" w:hAnsi="Times New Roman" w:cs="Times New Roman"/>
                <w:sz w:val="24"/>
              </w:rPr>
              <w:t>PhysiFUN</w:t>
            </w:r>
            <w:proofErr w:type="spellEnd"/>
            <w:r w:rsidRPr="00C272C8">
              <w:rPr>
                <w:rFonts w:ascii="Times New Roman" w:hAnsi="Times New Roman" w:cs="Times New Roman"/>
                <w:sz w:val="24"/>
              </w:rPr>
              <w:t xml:space="preserve"> bags for every class and </w:t>
            </w:r>
            <w:proofErr w:type="gramStart"/>
            <w:r w:rsidRPr="00C272C8">
              <w:rPr>
                <w:rFonts w:ascii="Times New Roman" w:hAnsi="Times New Roman" w:cs="Times New Roman"/>
                <w:sz w:val="24"/>
              </w:rPr>
              <w:t>send  them</w:t>
            </w:r>
            <w:proofErr w:type="gramEnd"/>
            <w:r w:rsidRPr="00C272C8">
              <w:rPr>
                <w:rFonts w:ascii="Times New Roman" w:hAnsi="Times New Roman" w:cs="Times New Roman"/>
                <w:sz w:val="24"/>
              </w:rPr>
              <w:t xml:space="preserve"> home weekly with 2 children to encourage participation in physical activity</w:t>
            </w:r>
          </w:p>
        </w:tc>
        <w:tc>
          <w:tcPr>
            <w:tcW w:w="3600" w:type="dxa"/>
          </w:tcPr>
          <w:p w:rsidR="00197F2D" w:rsidRPr="00197F2D" w:rsidRDefault="00197F2D" w:rsidP="00197F2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proofErr w:type="spellStart"/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PhysiFUN</w:t>
            </w:r>
            <w:proofErr w:type="spellEnd"/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Fitbags</w:t>
            </w:r>
            <w:proofErr w:type="spellEnd"/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 can be a for those children who have found, and still find, getting active at home a challenge. Whether this is through lack of space, equipment or motivation, these bags will encourage a love of being physically active beyond the school gates. The ideal target audience is disengaged and/or inactive Y2, Y3 or Y4 children however the bags are equally suitable for all children Y1-Y6.</w:t>
            </w:r>
          </w:p>
          <w:p w:rsidR="00197F2D" w:rsidRPr="00197F2D" w:rsidRDefault="00197F2D" w:rsidP="00197F2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197F2D" w:rsidRDefault="00197F2D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Within the bag you will find a variety of equipment (including a range of balls, beanbags, cones, spots &amp; bats) together with activity cards designed to fully utilise the bag contents so the targeted children selected to take a bag home each week and track how active they’ve been with their siblings and parents. </w:t>
            </w: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  <w:p w:rsidR="00B40D73" w:rsidRPr="00290E8D" w:rsidRDefault="00B40D73" w:rsidP="00290E8D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</w:p>
        </w:tc>
        <w:tc>
          <w:tcPr>
            <w:tcW w:w="1616" w:type="dxa"/>
          </w:tcPr>
          <w:p w:rsidR="00197F2D" w:rsidRPr="00C272C8" w:rsidRDefault="00197F2D" w:rsidP="00197F2D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sz w:val="24"/>
              </w:rPr>
              <w:t>£</w:t>
            </w:r>
            <w:r w:rsidR="00571293" w:rsidRPr="00C272C8">
              <w:rPr>
                <w:rFonts w:ascii="Times New Roman" w:hAnsi="Times New Roman" w:cs="Times New Roman"/>
                <w:sz w:val="24"/>
              </w:rPr>
              <w:t xml:space="preserve"> 630</w:t>
            </w:r>
          </w:p>
        </w:tc>
        <w:tc>
          <w:tcPr>
            <w:tcW w:w="3355" w:type="dxa"/>
          </w:tcPr>
          <w:p w:rsidR="00197F2D" w:rsidRPr="00197F2D" w:rsidRDefault="00197F2D" w:rsidP="00197F2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323130"/>
                <w:bdr w:val="none" w:sz="0" w:space="0" w:color="auto" w:frame="1"/>
                <w:lang w:eastAsia="en-GB"/>
              </w:rPr>
              <w:t>Increased activity levels outside of school </w:t>
            </w:r>
          </w:p>
          <w:p w:rsidR="00197F2D" w:rsidRPr="00197F2D" w:rsidRDefault="00197F2D" w:rsidP="00197F2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323130"/>
                <w:bdr w:val="none" w:sz="0" w:space="0" w:color="auto" w:frame="1"/>
                <w:lang w:eastAsia="en-GB"/>
              </w:rPr>
              <w:t>Improved social interaction between siblings and parents </w:t>
            </w:r>
          </w:p>
          <w:p w:rsidR="00197F2D" w:rsidRPr="00197F2D" w:rsidRDefault="00197F2D" w:rsidP="00197F2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323130"/>
                <w:bdr w:val="none" w:sz="0" w:space="0" w:color="auto" w:frame="1"/>
                <w:lang w:eastAsia="en-GB"/>
              </w:rPr>
              <w:t>Encourages simple “play” activities which can improve mental and physical health </w:t>
            </w:r>
          </w:p>
          <w:p w:rsidR="00197F2D" w:rsidRPr="00197F2D" w:rsidRDefault="00197F2D" w:rsidP="00197F2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323130"/>
                <w:bdr w:val="none" w:sz="0" w:space="0" w:color="auto" w:frame="1"/>
                <w:lang w:eastAsia="en-GB"/>
              </w:rPr>
              <w:t>Provides a simple initiative to engage parents / families with</w:t>
            </w:r>
          </w:p>
          <w:p w:rsidR="00197F2D" w:rsidRPr="00197F2D" w:rsidRDefault="00197F2D" w:rsidP="00197F2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323130"/>
                <w:bdr w:val="none" w:sz="0" w:space="0" w:color="auto" w:frame="1"/>
                <w:lang w:eastAsia="en-GB"/>
              </w:rPr>
              <w:t>Impact can be through small behaviour changes, activity levels and improved concentration levels during learning</w:t>
            </w:r>
          </w:p>
          <w:p w:rsidR="00197F2D" w:rsidRPr="00C272C8" w:rsidRDefault="00197F2D" w:rsidP="00197F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197F2D" w:rsidRDefault="00B40D73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Monitor</w:t>
            </w:r>
            <w:r w:rsidR="00A607D4">
              <w:rPr>
                <w:rFonts w:ascii="Times New Roman" w:hAnsi="Times New Roman" w:cs="Times New Roman"/>
                <w:sz w:val="24"/>
              </w:rPr>
              <w:t xml:space="preserve"> the success of this program and see if families are reaping the benefits of being active at home.</w:t>
            </w:r>
          </w:p>
          <w:p w:rsidR="00B40D73" w:rsidRPr="00C272C8" w:rsidRDefault="00B40D73" w:rsidP="00197F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40D73">
              <w:rPr>
                <w:rFonts w:ascii="Times New Roman" w:hAnsi="Times New Roman" w:cs="Times New Roman"/>
                <w:color w:val="FF0000"/>
                <w:sz w:val="24"/>
              </w:rPr>
              <w:t>Bags have been going home with children in the different year groups, PE lead to monitor the impact of the fun bags, gain parental reviews.</w:t>
            </w:r>
          </w:p>
        </w:tc>
      </w:tr>
    </w:tbl>
    <w:p w:rsidR="00C658FB" w:rsidRPr="00C272C8" w:rsidRDefault="00C658FB">
      <w:pPr>
        <w:rPr>
          <w:rFonts w:ascii="Times New Roman" w:hAnsi="Times New Roman" w:cs="Times New Roman"/>
          <w:sz w:val="24"/>
        </w:rPr>
        <w:sectPr w:rsidR="00C658FB" w:rsidRPr="00C272C8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554"/>
        <w:gridCol w:w="2945"/>
        <w:gridCol w:w="12"/>
      </w:tblGrid>
      <w:tr w:rsidR="00C658FB" w:rsidRPr="00C272C8" w:rsidTr="001264AA">
        <w:trPr>
          <w:trHeight w:val="383"/>
        </w:trPr>
        <w:tc>
          <w:tcPr>
            <w:tcW w:w="12433" w:type="dxa"/>
            <w:gridSpan w:val="4"/>
            <w:vMerge w:val="restart"/>
          </w:tcPr>
          <w:p w:rsidR="00C658FB" w:rsidRPr="00C272C8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lastRenderedPageBreak/>
              <w:t>Key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t>indicator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b/>
                <w:color w:val="00B9F2"/>
                <w:sz w:val="24"/>
              </w:rPr>
              <w:t>3:</w:t>
            </w:r>
            <w:r w:rsidRPr="00C272C8">
              <w:rPr>
                <w:rFonts w:ascii="Times New Roman" w:hAnsi="Times New Roman" w:cs="Times New Roman"/>
                <w:b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Increased</w:t>
            </w:r>
            <w:r w:rsidRPr="00C272C8">
              <w:rPr>
                <w:rFonts w:ascii="Times New Roman" w:hAnsi="Times New Roman" w:cs="Times New Roman"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confidence,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knowledge</w:t>
            </w:r>
            <w:r w:rsidRPr="00C272C8">
              <w:rPr>
                <w:rFonts w:ascii="Times New Roman" w:hAnsi="Times New Roman" w:cs="Times New Roman"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and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skills</w:t>
            </w:r>
            <w:r w:rsidRPr="00C272C8">
              <w:rPr>
                <w:rFonts w:ascii="Times New Roman" w:hAnsi="Times New Roman" w:cs="Times New Roman"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of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all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staff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in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teaching</w:t>
            </w:r>
            <w:r w:rsidRPr="00C272C8">
              <w:rPr>
                <w:rFonts w:ascii="Times New Roman" w:hAnsi="Times New Roman" w:cs="Times New Roman"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PE</w:t>
            </w:r>
            <w:r w:rsidRPr="00C272C8">
              <w:rPr>
                <w:rFonts w:ascii="Times New Roman" w:hAnsi="Times New Roman" w:cs="Times New Roman"/>
                <w:color w:val="00B9F2"/>
                <w:spacing w:val="-4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and</w:t>
            </w:r>
            <w:r w:rsidRPr="00C272C8">
              <w:rPr>
                <w:rFonts w:ascii="Times New Roman" w:hAnsi="Times New Roman" w:cs="Times New Roman"/>
                <w:color w:val="00B9F2"/>
                <w:spacing w:val="-5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00B9F2"/>
                <w:sz w:val="24"/>
              </w:rPr>
              <w:t>sport</w:t>
            </w:r>
          </w:p>
        </w:tc>
        <w:tc>
          <w:tcPr>
            <w:tcW w:w="2945" w:type="dxa"/>
            <w:gridSpan w:val="2"/>
          </w:tcPr>
          <w:p w:rsidR="00C658FB" w:rsidRPr="00C272C8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Percentage</w:t>
            </w:r>
            <w:r w:rsidRPr="00C272C8">
              <w:rPr>
                <w:rFonts w:ascii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of</w:t>
            </w:r>
            <w:r w:rsidRPr="00C272C8">
              <w:rPr>
                <w:rFonts w:ascii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total</w:t>
            </w:r>
            <w:r w:rsidRPr="00C272C8">
              <w:rPr>
                <w:rFonts w:ascii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 w:rsidRPr="00C272C8">
              <w:rPr>
                <w:rFonts w:ascii="Times New Roman" w:hAnsi="Times New Roman" w:cs="Times New Roman"/>
                <w:color w:val="231F20"/>
                <w:sz w:val="24"/>
              </w:rPr>
              <w:t>allocation:</w:t>
            </w:r>
          </w:p>
        </w:tc>
      </w:tr>
      <w:tr w:rsidR="00C658FB" w:rsidRPr="00C272C8" w:rsidTr="001264AA">
        <w:trPr>
          <w:trHeight w:val="291"/>
        </w:trPr>
        <w:tc>
          <w:tcPr>
            <w:tcW w:w="12433" w:type="dxa"/>
            <w:gridSpan w:val="4"/>
            <w:vMerge/>
            <w:tcBorders>
              <w:top w:val="nil"/>
            </w:tcBorders>
          </w:tcPr>
          <w:p w:rsidR="00C658FB" w:rsidRPr="00C272C8" w:rsidRDefault="00C658F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45" w:type="dxa"/>
            <w:gridSpan w:val="2"/>
          </w:tcPr>
          <w:p w:rsidR="00C658FB" w:rsidRPr="00C272C8" w:rsidRDefault="00B97528">
            <w:pPr>
              <w:pStyle w:val="TableParagraph"/>
              <w:spacing w:before="23"/>
              <w:ind w:left="35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4 </w:t>
            </w:r>
            <w:r w:rsidR="00D131A0" w:rsidRPr="00C272C8">
              <w:rPr>
                <w:rFonts w:ascii="Times New Roman" w:hAnsi="Times New Roman" w:cs="Times New Roman"/>
                <w:sz w:val="19"/>
              </w:rPr>
              <w:t>%</w:t>
            </w:r>
          </w:p>
        </w:tc>
      </w:tr>
      <w:tr w:rsidR="00C658FB" w:rsidRPr="00C272C8" w:rsidTr="001264AA">
        <w:trPr>
          <w:gridAfter w:val="1"/>
          <w:wAfter w:w="12" w:type="dxa"/>
          <w:trHeight w:val="405"/>
        </w:trPr>
        <w:tc>
          <w:tcPr>
            <w:tcW w:w="3758" w:type="dxa"/>
          </w:tcPr>
          <w:p w:rsidR="00C658FB" w:rsidRPr="00C272C8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Pr="00C272C8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Implementation</w:t>
            </w:r>
          </w:p>
        </w:tc>
        <w:tc>
          <w:tcPr>
            <w:tcW w:w="3554" w:type="dxa"/>
          </w:tcPr>
          <w:p w:rsidR="00C658FB" w:rsidRPr="00C272C8" w:rsidRDefault="001264AA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I</w:t>
            </w:r>
            <w:r w:rsidR="00D131A0"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mpa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c</w:t>
            </w:r>
            <w:r w:rsidR="00D131A0" w:rsidRPr="00C272C8">
              <w:rPr>
                <w:rFonts w:ascii="Times New Roman" w:hAnsi="Times New Roman" w:cs="Times New Roman"/>
                <w:b/>
                <w:color w:val="231F20"/>
                <w:sz w:val="24"/>
              </w:rPr>
              <w:t>t</w:t>
            </w:r>
          </w:p>
        </w:tc>
        <w:tc>
          <w:tcPr>
            <w:tcW w:w="2945" w:type="dxa"/>
          </w:tcPr>
          <w:p w:rsidR="00C658FB" w:rsidRPr="00C272C8" w:rsidRDefault="00C65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2E1B" w:rsidRPr="00C272C8" w:rsidTr="001264AA">
        <w:trPr>
          <w:gridAfter w:val="1"/>
          <w:wAfter w:w="12" w:type="dxa"/>
          <w:trHeight w:val="2049"/>
        </w:trPr>
        <w:tc>
          <w:tcPr>
            <w:tcW w:w="3758" w:type="dxa"/>
            <w:tcBorders>
              <w:bottom w:val="single" w:sz="12" w:space="0" w:color="231F20"/>
            </w:tcBorders>
          </w:tcPr>
          <w:p w:rsidR="00B72E1B" w:rsidRPr="00A607D4" w:rsidRDefault="00B72E1B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E1B" w:rsidRPr="00A607D4" w:rsidRDefault="00B72E1B" w:rsidP="00B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7D4">
              <w:rPr>
                <w:rFonts w:ascii="Times New Roman" w:hAnsi="Times New Roman" w:cs="Times New Roman"/>
                <w:sz w:val="20"/>
                <w:szCs w:val="20"/>
              </w:rPr>
              <w:t>Increase the level of engagement in physical activities at breaktimes and lunchtimes</w:t>
            </w:r>
          </w:p>
          <w:p w:rsidR="00B72E1B" w:rsidRPr="00A607D4" w:rsidRDefault="00B72E1B" w:rsidP="00B72E1B">
            <w:pPr>
              <w:tabs>
                <w:tab w:val="left" w:pos="1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7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58" w:type="dxa"/>
            <w:tcBorders>
              <w:bottom w:val="single" w:sz="12" w:space="0" w:color="231F20"/>
            </w:tcBorders>
          </w:tcPr>
          <w:p w:rsidR="00B72E1B" w:rsidRPr="00197F2D" w:rsidRDefault="00B72E1B" w:rsidP="00B72E1B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 xml:space="preserve">A </w:t>
            </w:r>
            <w:proofErr w:type="gramStart"/>
            <w:r w:rsidRPr="00197F2D"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Three hour</w:t>
            </w:r>
            <w:proofErr w:type="gramEnd"/>
            <w:r w:rsidRPr="00197F2D"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 xml:space="preserve"> practical course designed to help lunchtime supervisors, teaching assistants and other adults to support the delivery of playground activities and use positive playtime environments to engage the least active pupils.  </w:t>
            </w:r>
          </w:p>
          <w:p w:rsidR="00B72E1B" w:rsidRPr="00197F2D" w:rsidRDefault="00B72E1B" w:rsidP="00B72E1B">
            <w:pPr>
              <w:widowControl/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Learners will be able to: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Understand how and why structured play can benefit the least active pupils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 xml:space="preserve">Confidently deliver games using </w:t>
            </w:r>
            <w:proofErr w:type="spellStart"/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PhysiFUN</w:t>
            </w:r>
            <w:proofErr w:type="spellEnd"/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 xml:space="preserve"> resource cards and principles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Nurture sports leaders to assist and act as role models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Understand the benefits of physical activity and mental health &amp; wellbeing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Effectively identify the right pupils for activity and track their participation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Make all activity inclusive</w:t>
            </w:r>
          </w:p>
          <w:p w:rsidR="00B72E1B" w:rsidRPr="00A607D4" w:rsidRDefault="00B72E1B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12" w:space="0" w:color="231F20"/>
            </w:tcBorders>
          </w:tcPr>
          <w:p w:rsidR="00B72E1B" w:rsidRPr="00A607D4" w:rsidRDefault="00B72E1B" w:rsidP="00B72E1B">
            <w:pPr>
              <w:pStyle w:val="TableParagraph"/>
              <w:spacing w:before="1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07D4">
              <w:rPr>
                <w:rFonts w:ascii="Times New Roman" w:hAnsi="Times New Roman" w:cs="Times New Roman"/>
                <w:sz w:val="20"/>
                <w:szCs w:val="20"/>
              </w:rPr>
              <w:t>£700</w:t>
            </w:r>
          </w:p>
        </w:tc>
        <w:tc>
          <w:tcPr>
            <w:tcW w:w="3554" w:type="dxa"/>
            <w:tcBorders>
              <w:bottom w:val="single" w:sz="12" w:space="0" w:color="231F20"/>
            </w:tcBorders>
          </w:tcPr>
          <w:p w:rsidR="00B72E1B" w:rsidRPr="00A607D4" w:rsidRDefault="00B72E1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A607D4">
              <w:rPr>
                <w:rFonts w:ascii="Times New Roman" w:hAnsi="Times New Roman" w:cs="Times New Roman"/>
                <w:sz w:val="20"/>
                <w:szCs w:val="20"/>
              </w:rPr>
              <w:t>More children to be involved with physical activity at break and lunch time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More positive behaviour thanks to the increase in structured activity 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Improved social interaction between children </w:t>
            </w:r>
          </w:p>
          <w:p w:rsidR="00B72E1B" w:rsidRPr="00197F2D" w:rsidRDefault="00B72E1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Can help build self-confidence and boost mental health </w:t>
            </w:r>
          </w:p>
          <w:p w:rsidR="00B72E1B" w:rsidRPr="00C4478B" w:rsidRDefault="00B72E1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  <w:r w:rsidRPr="00197F2D">
              <w:rPr>
                <w:rFonts w:ascii="Times New Roman" w:eastAsia="Times New Roman" w:hAnsi="Times New Roman" w:cs="Times New Roman"/>
                <w:iCs/>
                <w:color w:val="5D686E"/>
                <w:sz w:val="20"/>
                <w:szCs w:val="20"/>
                <w:bdr w:val="none" w:sz="0" w:space="0" w:color="auto" w:frame="1"/>
                <w:lang w:eastAsia="en-GB"/>
              </w:rPr>
              <w:t>More engaged young (sports) leaders</w:t>
            </w:r>
          </w:p>
          <w:p w:rsidR="00C4478B" w:rsidRPr="00AC4A83" w:rsidRDefault="00C4478B" w:rsidP="00B72E1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5D686E"/>
                <w:sz w:val="20"/>
                <w:szCs w:val="20"/>
                <w:lang w:eastAsia="en-GB"/>
              </w:rPr>
            </w:pPr>
          </w:p>
          <w:p w:rsidR="00AC4A83" w:rsidRPr="00C4478B" w:rsidRDefault="00AC4A83" w:rsidP="00AC4A83">
            <w:pPr>
              <w:widowControl/>
              <w:shd w:val="clear" w:color="auto" w:fill="FFFFFF"/>
              <w:autoSpaceDE/>
              <w:autoSpaceDN/>
              <w:ind w:right="15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C447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Much more equipment is available to the children at lunchtime</w:t>
            </w:r>
            <w:r w:rsidR="00C4478B" w:rsidRPr="00C447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, staff have received training, but more can be done to ensure more active involvement in games at Lunchtime</w:t>
            </w:r>
          </w:p>
          <w:p w:rsidR="00B72E1B" w:rsidRPr="00A607D4" w:rsidRDefault="00B72E1B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B72E1B" w:rsidRDefault="00A607D4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5579">
              <w:rPr>
                <w:rFonts w:ascii="Times New Roman" w:hAnsi="Times New Roman" w:cs="Times New Roman"/>
                <w:sz w:val="24"/>
              </w:rPr>
              <w:t>Continued high expectation about the role of staff on duty at both lunch and breaktimes to make the time as fun and as interactive as possible.</w:t>
            </w:r>
          </w:p>
          <w:p w:rsidR="00405579" w:rsidRDefault="00405579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4478B" w:rsidRDefault="00C4478B" w:rsidP="00B72E1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4478B">
              <w:rPr>
                <w:rFonts w:ascii="Times New Roman" w:hAnsi="Times New Roman" w:cs="Times New Roman"/>
                <w:color w:val="FF0000"/>
                <w:sz w:val="24"/>
              </w:rPr>
              <w:t>More equipment going out, but more staff involvement required to make this successful</w:t>
            </w:r>
            <w:r w:rsidR="003E7BC9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  <w:p w:rsidR="003E7BC9" w:rsidRPr="00C272C8" w:rsidRDefault="003E7BC9" w:rsidP="00B72E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E7BC9">
              <w:rPr>
                <w:rFonts w:ascii="Times New Roman" w:hAnsi="Times New Roman" w:cs="Times New Roman"/>
                <w:color w:val="FF0000"/>
                <w:sz w:val="24"/>
              </w:rPr>
              <w:t>Further training next year to develop play leaders</w:t>
            </w:r>
          </w:p>
        </w:tc>
      </w:tr>
      <w:tr w:rsidR="00B72E1B" w:rsidTr="001264AA">
        <w:trPr>
          <w:gridAfter w:val="1"/>
          <w:wAfter w:w="12" w:type="dxa"/>
          <w:trHeight w:val="305"/>
        </w:trPr>
        <w:tc>
          <w:tcPr>
            <w:tcW w:w="12433" w:type="dxa"/>
            <w:gridSpan w:val="4"/>
            <w:vMerge w:val="restart"/>
          </w:tcPr>
          <w:p w:rsidR="00B72E1B" w:rsidRDefault="00B72E1B" w:rsidP="00B72E1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2945" w:type="dxa"/>
          </w:tcPr>
          <w:p w:rsidR="00B72E1B" w:rsidRDefault="00B72E1B" w:rsidP="00B72E1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B72E1B" w:rsidTr="001264AA">
        <w:trPr>
          <w:gridAfter w:val="1"/>
          <w:wAfter w:w="12" w:type="dxa"/>
          <w:trHeight w:val="305"/>
        </w:trPr>
        <w:tc>
          <w:tcPr>
            <w:tcW w:w="12433" w:type="dxa"/>
            <w:gridSpan w:val="4"/>
            <w:vMerge/>
            <w:tcBorders>
              <w:top w:val="nil"/>
            </w:tcBorders>
          </w:tcPr>
          <w:p w:rsidR="00B72E1B" w:rsidRDefault="00B72E1B" w:rsidP="00B72E1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B72E1B" w:rsidRDefault="00EA6B24" w:rsidP="00B72E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  <w:r w:rsidR="00B97528">
              <w:rPr>
                <w:rFonts w:ascii="Times New Roman"/>
              </w:rPr>
              <w:t>5%</w:t>
            </w:r>
          </w:p>
        </w:tc>
      </w:tr>
      <w:tr w:rsidR="00B72E1B" w:rsidTr="001264AA">
        <w:trPr>
          <w:gridAfter w:val="1"/>
          <w:wAfter w:w="12" w:type="dxa"/>
          <w:trHeight w:val="397"/>
        </w:trPr>
        <w:tc>
          <w:tcPr>
            <w:tcW w:w="3758" w:type="dxa"/>
          </w:tcPr>
          <w:p w:rsidR="00B72E1B" w:rsidRDefault="00B72E1B" w:rsidP="00B72E1B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B72E1B" w:rsidRDefault="00B72E1B" w:rsidP="00B72E1B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554" w:type="dxa"/>
          </w:tcPr>
          <w:p w:rsidR="00B72E1B" w:rsidRDefault="00B72E1B" w:rsidP="00B72E1B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45" w:type="dxa"/>
          </w:tcPr>
          <w:p w:rsidR="00B72E1B" w:rsidRDefault="00B72E1B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E1B" w:rsidTr="001264AA">
        <w:trPr>
          <w:gridAfter w:val="1"/>
          <w:wAfter w:w="12" w:type="dxa"/>
          <w:trHeight w:val="1534"/>
        </w:trPr>
        <w:tc>
          <w:tcPr>
            <w:tcW w:w="3758" w:type="dxa"/>
          </w:tcPr>
          <w:p w:rsidR="00B72E1B" w:rsidRDefault="00B72E1B" w:rsidP="00B72E1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Increase range of sports equipment to ensure full coverage of a range of sport i.e. hockey, rugby, basketball</w:t>
            </w:r>
          </w:p>
        </w:tc>
        <w:tc>
          <w:tcPr>
            <w:tcW w:w="3458" w:type="dxa"/>
          </w:tcPr>
          <w:p w:rsidR="00B72E1B" w:rsidRDefault="00B72E1B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In line with the rising stars PE curriculum, ensure we have all of the equipment</w:t>
            </w:r>
            <w:r w:rsidR="0051126A">
              <w:rPr>
                <w:rFonts w:ascii="Times New Roman"/>
                <w:sz w:val="24"/>
              </w:rPr>
              <w:t xml:space="preserve"> required to deliver a wide range of sports</w:t>
            </w:r>
          </w:p>
        </w:tc>
        <w:tc>
          <w:tcPr>
            <w:tcW w:w="1663" w:type="dxa"/>
          </w:tcPr>
          <w:p w:rsidR="00B72E1B" w:rsidRDefault="00B72E1B" w:rsidP="00B72E1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096548">
              <w:rPr>
                <w:sz w:val="24"/>
              </w:rPr>
              <w:t>77</w:t>
            </w:r>
            <w:r>
              <w:rPr>
                <w:sz w:val="24"/>
              </w:rPr>
              <w:t>0</w:t>
            </w:r>
          </w:p>
        </w:tc>
        <w:tc>
          <w:tcPr>
            <w:tcW w:w="3554" w:type="dxa"/>
          </w:tcPr>
          <w:p w:rsidR="00B72E1B" w:rsidRDefault="00C272C8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Children will have access to a range of </w:t>
            </w:r>
            <w:proofErr w:type="gramStart"/>
            <w:r>
              <w:rPr>
                <w:rFonts w:ascii="Times New Roman"/>
                <w:sz w:val="24"/>
              </w:rPr>
              <w:t>high quality</w:t>
            </w:r>
            <w:proofErr w:type="gramEnd"/>
            <w:r>
              <w:rPr>
                <w:rFonts w:ascii="Times New Roman"/>
                <w:sz w:val="24"/>
              </w:rPr>
              <w:t xml:space="preserve"> equipment that exposes them to a range of sporting activities</w:t>
            </w:r>
          </w:p>
          <w:p w:rsidR="002B513C" w:rsidRDefault="002B513C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2B513C">
              <w:rPr>
                <w:rFonts w:ascii="Times New Roman"/>
                <w:color w:val="FF0000"/>
                <w:sz w:val="24"/>
              </w:rPr>
              <w:t>Needs more investment next year, but we have increased the coverage this year</w:t>
            </w:r>
          </w:p>
        </w:tc>
        <w:tc>
          <w:tcPr>
            <w:tcW w:w="2945" w:type="dxa"/>
          </w:tcPr>
          <w:p w:rsidR="00B72E1B" w:rsidRDefault="00405579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PE lead to audit resources and ensure all aspects of sport are covered and that resources are managed well.</w:t>
            </w:r>
          </w:p>
          <w:p w:rsidR="002B513C" w:rsidRDefault="002B513C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2B513C">
              <w:rPr>
                <w:rFonts w:ascii="Times New Roman"/>
                <w:color w:val="FF0000"/>
                <w:sz w:val="24"/>
              </w:rPr>
              <w:t>Audit complete, some resources purchased, more required</w:t>
            </w:r>
          </w:p>
        </w:tc>
      </w:tr>
      <w:tr w:rsidR="0051126A" w:rsidTr="00476327">
        <w:trPr>
          <w:gridAfter w:val="1"/>
          <w:wAfter w:w="12" w:type="dxa"/>
          <w:trHeight w:val="406"/>
        </w:trPr>
        <w:tc>
          <w:tcPr>
            <w:tcW w:w="3758" w:type="dxa"/>
          </w:tcPr>
          <w:p w:rsidR="0051126A" w:rsidRDefault="0051126A" w:rsidP="0051126A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 xml:space="preserve">Increase the amount of Dance within the curriculum. </w:t>
            </w:r>
          </w:p>
        </w:tc>
        <w:tc>
          <w:tcPr>
            <w:tcW w:w="3458" w:type="dxa"/>
          </w:tcPr>
          <w:p w:rsidR="0051126A" w:rsidRDefault="0051126A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Purchase a sound system to be placed in the sports hall to ensure </w:t>
            </w:r>
            <w:r w:rsidR="00007813">
              <w:rPr>
                <w:rFonts w:ascii="Times New Roman"/>
                <w:sz w:val="24"/>
              </w:rPr>
              <w:t>Dance can be taught easily and effortlessly.</w:t>
            </w:r>
          </w:p>
        </w:tc>
        <w:tc>
          <w:tcPr>
            <w:tcW w:w="1663" w:type="dxa"/>
          </w:tcPr>
          <w:p w:rsidR="0051126A" w:rsidRDefault="00007813" w:rsidP="00B72E1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9B570E">
              <w:rPr>
                <w:sz w:val="24"/>
              </w:rPr>
              <w:t>345</w:t>
            </w:r>
          </w:p>
        </w:tc>
        <w:tc>
          <w:tcPr>
            <w:tcW w:w="3554" w:type="dxa"/>
          </w:tcPr>
          <w:p w:rsidR="0051126A" w:rsidRDefault="00C272C8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dance is taught within the curriculum due to easy access of resources</w:t>
            </w:r>
          </w:p>
        </w:tc>
        <w:tc>
          <w:tcPr>
            <w:tcW w:w="2945" w:type="dxa"/>
          </w:tcPr>
          <w:p w:rsidR="0051126A" w:rsidRDefault="00405579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PE lead to monitor the amount of dance being taught and to ensure children are gaining access to dance lessons and music on the playground at lunch times.</w:t>
            </w:r>
          </w:p>
          <w:p w:rsidR="00476327" w:rsidRDefault="00476327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76327">
              <w:rPr>
                <w:rFonts w:ascii="Times New Roman"/>
                <w:color w:val="FF0000"/>
                <w:sz w:val="24"/>
              </w:rPr>
              <w:lastRenderedPageBreak/>
              <w:t>Priority for 2022</w:t>
            </w:r>
          </w:p>
        </w:tc>
      </w:tr>
      <w:tr w:rsidR="00B72E1B" w:rsidTr="001264AA">
        <w:trPr>
          <w:gridAfter w:val="1"/>
          <w:wAfter w:w="12" w:type="dxa"/>
          <w:trHeight w:val="2172"/>
        </w:trPr>
        <w:tc>
          <w:tcPr>
            <w:tcW w:w="3758" w:type="dxa"/>
          </w:tcPr>
          <w:p w:rsidR="00007813" w:rsidRDefault="00007813" w:rsidP="00476327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Raise the profile of sports within the school, by having visitors and speakers come from the local sports clubs</w:t>
            </w:r>
          </w:p>
          <w:p w:rsidR="00B72E1B" w:rsidRDefault="00007813" w:rsidP="00B72E1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 xml:space="preserve"> Olympic gymnast coming into school</w:t>
            </w:r>
          </w:p>
        </w:tc>
        <w:tc>
          <w:tcPr>
            <w:tcW w:w="3458" w:type="dxa"/>
          </w:tcPr>
          <w:p w:rsidR="00B72E1B" w:rsidRDefault="00007813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Contact local sports people to come in and inspire the children into taking up a range of sports</w:t>
            </w:r>
          </w:p>
        </w:tc>
        <w:tc>
          <w:tcPr>
            <w:tcW w:w="1663" w:type="dxa"/>
          </w:tcPr>
          <w:p w:rsidR="00B72E1B" w:rsidRDefault="00007813" w:rsidP="00B72E1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£500</w:t>
            </w:r>
          </w:p>
        </w:tc>
        <w:tc>
          <w:tcPr>
            <w:tcW w:w="3554" w:type="dxa"/>
          </w:tcPr>
          <w:p w:rsidR="00B72E1B" w:rsidRDefault="00C272C8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Children can confidently discuss a range of sports available to them in their local community. They have opportunities to experience sports they may not otherwise experience.</w:t>
            </w:r>
          </w:p>
        </w:tc>
        <w:tc>
          <w:tcPr>
            <w:tcW w:w="2945" w:type="dxa"/>
          </w:tcPr>
          <w:p w:rsidR="00B72E1B" w:rsidRDefault="00405579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Keep a record of sports that have been promoted within school and ensure new and varied sports are shown to the children year on year</w:t>
            </w:r>
          </w:p>
          <w:p w:rsidR="00476327" w:rsidRDefault="00476327" w:rsidP="00B72E1B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76327">
              <w:rPr>
                <w:rFonts w:ascii="Times New Roman"/>
                <w:color w:val="FF0000"/>
                <w:sz w:val="24"/>
              </w:rPr>
              <w:t>Olympic gymnast came to school, judo club, gymnastic club</w:t>
            </w: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811501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4DE4" w:rsidTr="00811501">
        <w:trPr>
          <w:trHeight w:val="1342"/>
        </w:trPr>
        <w:tc>
          <w:tcPr>
            <w:tcW w:w="3758" w:type="dxa"/>
          </w:tcPr>
          <w:p w:rsidR="00D94DE4" w:rsidRDefault="00D94DE4">
            <w:pPr>
              <w:pStyle w:val="TableParagraph"/>
              <w:ind w:left="0"/>
              <w:rPr>
                <w:rFonts w:ascii="Times New Roman"/>
              </w:rPr>
            </w:pPr>
            <w:r w:rsidRPr="00D94DE4"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Ultimate Frisbee</w:t>
            </w:r>
            <w:r w:rsidR="00AB22BF"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 competition held at Hale</w:t>
            </w:r>
          </w:p>
        </w:tc>
        <w:tc>
          <w:tcPr>
            <w:tcW w:w="3458" w:type="dxa"/>
          </w:tcPr>
          <w:p w:rsidR="00D94DE4" w:rsidRPr="00D94DE4" w:rsidRDefault="00AB22BF" w:rsidP="00AB22BF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 xml:space="preserve"> Local children given the opportunity to come to Hale and experience a competitive atmosphere linked to a sport that they may not have </w:t>
            </w:r>
            <w:proofErr w:type="gramStart"/>
            <w:r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otherwise  experienced</w:t>
            </w:r>
            <w:proofErr w:type="gramEnd"/>
            <w:r>
              <w:rPr>
                <w:rFonts w:ascii="Arial" w:eastAsia="Times New Roman" w:hAnsi="Arial" w:cs="Arial"/>
                <w:color w:val="323130"/>
                <w:sz w:val="20"/>
                <w:szCs w:val="20"/>
                <w:bdr w:val="none" w:sz="0" w:space="0" w:color="auto" w:frame="1"/>
                <w:lang w:eastAsia="en-GB"/>
              </w:rPr>
              <w:t>.</w:t>
            </w:r>
          </w:p>
        </w:tc>
        <w:tc>
          <w:tcPr>
            <w:tcW w:w="1663" w:type="dxa"/>
          </w:tcPr>
          <w:p w:rsidR="00D94DE4" w:rsidRDefault="00AB22BF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3423" w:type="dxa"/>
          </w:tcPr>
          <w:p w:rsidR="00D94DE4" w:rsidRDefault="00A42AF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will have experience</w:t>
            </w:r>
            <w:r w:rsidR="00CA1833">
              <w:rPr>
                <w:rFonts w:ascii="Times New Roman"/>
              </w:rPr>
              <w:t>d a competition in Ultimate Frisbee</w:t>
            </w:r>
          </w:p>
        </w:tc>
        <w:tc>
          <w:tcPr>
            <w:tcW w:w="3076" w:type="dxa"/>
          </w:tcPr>
          <w:p w:rsidR="00D94DE4" w:rsidRDefault="008115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Purchase Frisbees for the children to use at lunchtimes. Encourage active participation in a range of sports.</w:t>
            </w:r>
          </w:p>
        </w:tc>
      </w:tr>
      <w:tr w:rsidR="00C658FB" w:rsidTr="00811501">
        <w:trPr>
          <w:trHeight w:val="1331"/>
        </w:trPr>
        <w:tc>
          <w:tcPr>
            <w:tcW w:w="3758" w:type="dxa"/>
          </w:tcPr>
          <w:p w:rsidR="00C658FB" w:rsidRDefault="00A565A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Join in with local sports association</w:t>
            </w:r>
          </w:p>
        </w:tc>
        <w:tc>
          <w:tcPr>
            <w:tcW w:w="3458" w:type="dxa"/>
          </w:tcPr>
          <w:p w:rsidR="00AB22BF" w:rsidRDefault="00AB22BF" w:rsidP="00AB22BF">
            <w:pPr>
              <w:widowControl/>
              <w:shd w:val="clear" w:color="auto" w:fill="FFFFFF"/>
              <w:autoSpaceDE/>
              <w:autoSpaceDN/>
              <w:rPr>
                <w:rFonts w:ascii="Times New Roman"/>
              </w:rPr>
            </w:pPr>
            <w:r>
              <w:rPr>
                <w:rFonts w:ascii="Times New Roman"/>
              </w:rPr>
              <w:t>Increase the opportunities for the school to take part in friendly netball and football matches.</w:t>
            </w:r>
          </w:p>
        </w:tc>
        <w:tc>
          <w:tcPr>
            <w:tcW w:w="1663" w:type="dxa"/>
          </w:tcPr>
          <w:p w:rsidR="00C658FB" w:rsidRDefault="00D131A0" w:rsidP="00AB22BF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AB22BF">
              <w:rPr>
                <w:sz w:val="24"/>
              </w:rPr>
              <w:t xml:space="preserve"> Already budgeted</w:t>
            </w:r>
          </w:p>
        </w:tc>
        <w:tc>
          <w:tcPr>
            <w:tcW w:w="3423" w:type="dxa"/>
          </w:tcPr>
          <w:p w:rsidR="00C658FB" w:rsidRDefault="00CA183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The school and the children will have access to a range of competitions</w:t>
            </w:r>
          </w:p>
          <w:p w:rsidR="003E7BC9" w:rsidRPr="003E7BC9" w:rsidRDefault="003E7BC9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bookmarkStart w:id="0" w:name="_GoBack"/>
          </w:p>
          <w:p w:rsidR="003E7BC9" w:rsidRDefault="003E7BC9">
            <w:pPr>
              <w:pStyle w:val="TableParagraph"/>
              <w:ind w:left="0"/>
              <w:rPr>
                <w:rFonts w:ascii="Times New Roman"/>
              </w:rPr>
            </w:pPr>
            <w:r w:rsidRPr="003E7BC9">
              <w:rPr>
                <w:rFonts w:ascii="Times New Roman"/>
                <w:color w:val="FF0000"/>
              </w:rPr>
              <w:t>Take part in football and netball competitions next academic year</w:t>
            </w:r>
            <w:bookmarkEnd w:id="0"/>
          </w:p>
        </w:tc>
        <w:tc>
          <w:tcPr>
            <w:tcW w:w="3076" w:type="dxa"/>
          </w:tcPr>
          <w:p w:rsidR="00C658FB" w:rsidRDefault="008115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Continual to purchase a yearly subscription to the Sports association and grow our part within it.</w:t>
            </w: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8115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Clare Freeman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811501" w:rsidRDefault="00811501">
            <w:pPr>
              <w:pStyle w:val="TableParagraph"/>
              <w:ind w:left="0"/>
              <w:rPr>
                <w:rFonts w:ascii="Times New Roman"/>
              </w:rPr>
            </w:pPr>
            <w:r w:rsidRPr="00811501">
              <w:rPr>
                <w:color w:val="231F20"/>
                <w:sz w:val="24"/>
              </w:rPr>
              <w:t>07/11/21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Pr="00811501" w:rsidRDefault="00811501">
            <w:pPr>
              <w:pStyle w:val="TableParagraph"/>
              <w:ind w:left="0"/>
              <w:rPr>
                <w:rFonts w:ascii="Times New Roman"/>
              </w:rPr>
            </w:pPr>
            <w:r w:rsidRPr="00811501">
              <w:rPr>
                <w:rFonts w:ascii="Times New Roman"/>
              </w:rPr>
              <w:t xml:space="preserve"> Hayley Jeeves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811501" w:rsidRDefault="00811501">
            <w:pPr>
              <w:pStyle w:val="TableParagraph"/>
              <w:ind w:left="0"/>
              <w:rPr>
                <w:rFonts w:ascii="Times New Roman"/>
              </w:rPr>
            </w:pPr>
            <w:r w:rsidRPr="00811501">
              <w:rPr>
                <w:color w:val="231F20"/>
                <w:sz w:val="24"/>
              </w:rPr>
              <w:t>07/11/21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Pr="00811501" w:rsidRDefault="008115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Ian </w:t>
            </w:r>
            <w:proofErr w:type="spellStart"/>
            <w:r>
              <w:rPr>
                <w:rFonts w:ascii="Times New Roman"/>
              </w:rPr>
              <w:t>Ayre</w:t>
            </w:r>
            <w:proofErr w:type="spellEnd"/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811501" w:rsidRDefault="00811501">
            <w:pPr>
              <w:pStyle w:val="TableParagraph"/>
              <w:ind w:left="0"/>
              <w:rPr>
                <w:rFonts w:ascii="Times New Roman"/>
              </w:rPr>
            </w:pPr>
            <w:r w:rsidRPr="00811501">
              <w:rPr>
                <w:color w:val="231F20"/>
                <w:sz w:val="24"/>
              </w:rPr>
              <w:t>07/11/21</w:t>
            </w:r>
          </w:p>
        </w:tc>
      </w:tr>
    </w:tbl>
    <w:p w:rsidR="008C32C1" w:rsidRDefault="008C32C1"/>
    <w:sectPr w:rsidR="008C32C1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FA" w:rsidRDefault="002E7BFA">
      <w:r>
        <w:separator/>
      </w:r>
    </w:p>
  </w:endnote>
  <w:endnote w:type="continuationSeparator" w:id="0">
    <w:p w:rsidR="002E7BFA" w:rsidRDefault="002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174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6C247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0B6174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42C5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0B6174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174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FA" w:rsidRDefault="002E7BFA">
      <w:r>
        <w:separator/>
      </w:r>
    </w:p>
  </w:footnote>
  <w:footnote w:type="continuationSeparator" w:id="0">
    <w:p w:rsidR="002E7BFA" w:rsidRDefault="002E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9B7"/>
    <w:multiLevelType w:val="multilevel"/>
    <w:tmpl w:val="132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61F17"/>
    <w:multiLevelType w:val="multilevel"/>
    <w:tmpl w:val="FF8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427EA"/>
    <w:multiLevelType w:val="multilevel"/>
    <w:tmpl w:val="F9E8B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C3959"/>
    <w:multiLevelType w:val="multilevel"/>
    <w:tmpl w:val="B2B0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7813"/>
    <w:rsid w:val="00096548"/>
    <w:rsid w:val="000B6174"/>
    <w:rsid w:val="001264AA"/>
    <w:rsid w:val="00197F2D"/>
    <w:rsid w:val="001E5F8A"/>
    <w:rsid w:val="00222825"/>
    <w:rsid w:val="00290E8D"/>
    <w:rsid w:val="002B513C"/>
    <w:rsid w:val="002E7BFA"/>
    <w:rsid w:val="003E72B4"/>
    <w:rsid w:val="003E7BC9"/>
    <w:rsid w:val="00405579"/>
    <w:rsid w:val="00470B58"/>
    <w:rsid w:val="00476327"/>
    <w:rsid w:val="004842DF"/>
    <w:rsid w:val="004B7758"/>
    <w:rsid w:val="0051126A"/>
    <w:rsid w:val="00527B4D"/>
    <w:rsid w:val="00571293"/>
    <w:rsid w:val="005C36DE"/>
    <w:rsid w:val="00811501"/>
    <w:rsid w:val="008C32C1"/>
    <w:rsid w:val="009B570E"/>
    <w:rsid w:val="00A16427"/>
    <w:rsid w:val="00A42AF1"/>
    <w:rsid w:val="00A565AB"/>
    <w:rsid w:val="00A607D4"/>
    <w:rsid w:val="00A939F8"/>
    <w:rsid w:val="00AB22BF"/>
    <w:rsid w:val="00AC4A83"/>
    <w:rsid w:val="00AD51ED"/>
    <w:rsid w:val="00B40D73"/>
    <w:rsid w:val="00B5012A"/>
    <w:rsid w:val="00B72E1B"/>
    <w:rsid w:val="00B97528"/>
    <w:rsid w:val="00C272C8"/>
    <w:rsid w:val="00C4478B"/>
    <w:rsid w:val="00C658FB"/>
    <w:rsid w:val="00CA1833"/>
    <w:rsid w:val="00D131A0"/>
    <w:rsid w:val="00D94DE4"/>
    <w:rsid w:val="00E607E8"/>
    <w:rsid w:val="00EA6182"/>
    <w:rsid w:val="00EA6B24"/>
    <w:rsid w:val="00ED7CB4"/>
    <w:rsid w:val="00EF1D21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D7AC"/>
  <w15:docId w15:val="{739EBECA-F6A3-4A45-B31C-8C9C2C2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89C-590E-4D84-8097-857AD7FF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8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Clare Freeman (Head)</cp:lastModifiedBy>
  <cp:revision>25</cp:revision>
  <dcterms:created xsi:type="dcterms:W3CDTF">2022-02-07T09:13:00Z</dcterms:created>
  <dcterms:modified xsi:type="dcterms:W3CDTF">2022-10-10T11:18:00Z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